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0" w:type="dxa"/>
        <w:jc w:val="center"/>
        <w:tblCellSpacing w:w="0" w:type="dxa"/>
        <w:tblCellMar>
          <w:left w:w="0" w:type="dxa"/>
          <w:right w:w="0" w:type="dxa"/>
        </w:tblCellMar>
        <w:tblLook w:val="04A0"/>
      </w:tblPr>
      <w:tblGrid>
        <w:gridCol w:w="11070"/>
      </w:tblGrid>
      <w:tr w:rsidR="00025570" w:rsidRPr="00025570" w:rsidTr="00025570">
        <w:trPr>
          <w:trHeight w:val="7500"/>
          <w:tblCellSpacing w:w="0" w:type="dxa"/>
          <w:jc w:val="center"/>
        </w:trPr>
        <w:tc>
          <w:tcPr>
            <w:tcW w:w="0" w:type="auto"/>
            <w:tcMar>
              <w:top w:w="450" w:type="dxa"/>
              <w:left w:w="0" w:type="dxa"/>
              <w:bottom w:w="0" w:type="dxa"/>
              <w:right w:w="0" w:type="dxa"/>
            </w:tcMar>
            <w:hideMark/>
          </w:tcPr>
          <w:p w:rsidR="00AC43AC" w:rsidRDefault="00AC43AC"/>
          <w:tbl>
            <w:tblPr>
              <w:tblW w:w="5000" w:type="pct"/>
              <w:jc w:val="center"/>
              <w:tblCellSpacing w:w="0" w:type="dxa"/>
              <w:tblCellMar>
                <w:left w:w="0" w:type="dxa"/>
                <w:right w:w="0" w:type="dxa"/>
              </w:tblCellMar>
              <w:tblLook w:val="04A0"/>
            </w:tblPr>
            <w:tblGrid>
              <w:gridCol w:w="11070"/>
            </w:tblGrid>
            <w:tr w:rsidR="00025570" w:rsidRPr="00025570">
              <w:trPr>
                <w:tblCellSpacing w:w="0" w:type="dxa"/>
                <w:jc w:val="center"/>
              </w:trPr>
              <w:tc>
                <w:tcPr>
                  <w:tcW w:w="0" w:type="auto"/>
                  <w:tcMar>
                    <w:top w:w="30" w:type="dxa"/>
                    <w:left w:w="0" w:type="dxa"/>
                    <w:bottom w:w="150" w:type="dxa"/>
                    <w:right w:w="0" w:type="dxa"/>
                  </w:tcMar>
                  <w:vAlign w:val="center"/>
                  <w:hideMark/>
                </w:tcPr>
                <w:p w:rsidR="00025570" w:rsidRPr="00025570" w:rsidRDefault="00025570" w:rsidP="00AC43AC">
                  <w:pPr>
                    <w:widowControl/>
                    <w:spacing w:line="480" w:lineRule="auto"/>
                    <w:rPr>
                      <w:rFonts w:ascii="ˎ̥" w:eastAsia="宋体" w:hAnsi="ˎ̥" w:cs="Arial" w:hint="eastAsia"/>
                      <w:b/>
                      <w:bCs/>
                      <w:color w:val="093A96"/>
                      <w:kern w:val="0"/>
                      <w:sz w:val="33"/>
                      <w:szCs w:val="33"/>
                    </w:rPr>
                  </w:pPr>
                </w:p>
              </w:tc>
            </w:tr>
            <w:tr w:rsidR="00025570" w:rsidRPr="00025570">
              <w:trPr>
                <w:tblCellSpacing w:w="0" w:type="dxa"/>
                <w:jc w:val="center"/>
              </w:trPr>
              <w:tc>
                <w:tcPr>
                  <w:tcW w:w="0" w:type="auto"/>
                  <w:tcMar>
                    <w:top w:w="150" w:type="dxa"/>
                    <w:left w:w="0" w:type="dxa"/>
                    <w:bottom w:w="0" w:type="dxa"/>
                    <w:right w:w="0" w:type="dxa"/>
                  </w:tcMar>
                  <w:vAlign w:val="center"/>
                  <w:hideMark/>
                </w:tcPr>
                <w:p w:rsidR="00025570" w:rsidRPr="00025570" w:rsidRDefault="00025570" w:rsidP="00025570">
                  <w:pPr>
                    <w:widowControl/>
                    <w:spacing w:line="480" w:lineRule="auto"/>
                    <w:jc w:val="center"/>
                    <w:rPr>
                      <w:rFonts w:ascii="ˎ̥" w:eastAsia="宋体" w:hAnsi="ˎ̥" w:cs="Arial" w:hint="eastAsia"/>
                      <w:color w:val="000000"/>
                      <w:kern w:val="0"/>
                      <w:szCs w:val="21"/>
                    </w:rPr>
                  </w:pPr>
                </w:p>
              </w:tc>
            </w:tr>
            <w:tr w:rsidR="00025570" w:rsidRPr="00025570">
              <w:trPr>
                <w:tblCellSpacing w:w="0" w:type="dxa"/>
                <w:jc w:val="center"/>
              </w:trPr>
              <w:tc>
                <w:tcPr>
                  <w:tcW w:w="0" w:type="auto"/>
                  <w:tcMar>
                    <w:top w:w="120" w:type="dxa"/>
                    <w:left w:w="0" w:type="dxa"/>
                    <w:bottom w:w="0" w:type="dxa"/>
                    <w:right w:w="0" w:type="dxa"/>
                  </w:tcMar>
                  <w:vAlign w:val="center"/>
                  <w:hideMark/>
                </w:tcPr>
                <w:p w:rsidR="00025570" w:rsidRPr="00025570" w:rsidRDefault="00025570" w:rsidP="00025570">
                  <w:pPr>
                    <w:widowControl/>
                    <w:spacing w:line="480" w:lineRule="auto"/>
                    <w:jc w:val="right"/>
                    <w:rPr>
                      <w:rFonts w:ascii="ˎ̥" w:eastAsia="宋体" w:hAnsi="ˎ̥" w:cs="Arial" w:hint="eastAsia"/>
                      <w:color w:val="919191"/>
                      <w:kern w:val="0"/>
                      <w:szCs w:val="21"/>
                    </w:rPr>
                  </w:pPr>
                </w:p>
              </w:tc>
            </w:tr>
            <w:tr w:rsidR="00025570" w:rsidRPr="00025570">
              <w:trPr>
                <w:trHeight w:val="60"/>
                <w:tblCellSpacing w:w="0" w:type="dxa"/>
                <w:jc w:val="center"/>
              </w:trPr>
              <w:tc>
                <w:tcPr>
                  <w:tcW w:w="5000" w:type="pct"/>
                  <w:vAlign w:val="center"/>
                  <w:hideMark/>
                </w:tcPr>
                <w:p w:rsidR="00025570" w:rsidRPr="00025570" w:rsidRDefault="00025570" w:rsidP="00025570">
                  <w:pPr>
                    <w:widowControl/>
                    <w:spacing w:line="480" w:lineRule="auto"/>
                    <w:jc w:val="center"/>
                    <w:rPr>
                      <w:rFonts w:ascii="ˎ̥" w:eastAsia="宋体" w:hAnsi="ˎ̥" w:cs="Arial" w:hint="eastAsia"/>
                      <w:color w:val="000000"/>
                      <w:kern w:val="0"/>
                      <w:sz w:val="6"/>
                      <w:szCs w:val="18"/>
                    </w:rPr>
                  </w:pPr>
                </w:p>
              </w:tc>
            </w:tr>
            <w:tr w:rsidR="00025570" w:rsidRPr="00025570">
              <w:trPr>
                <w:tblCellSpacing w:w="0" w:type="dxa"/>
                <w:jc w:val="center"/>
              </w:trPr>
              <w:tc>
                <w:tcPr>
                  <w:tcW w:w="0" w:type="auto"/>
                  <w:tcMar>
                    <w:top w:w="300" w:type="dxa"/>
                    <w:left w:w="0" w:type="dxa"/>
                    <w:bottom w:w="0" w:type="dxa"/>
                    <w:right w:w="0" w:type="dxa"/>
                  </w:tcMar>
                  <w:vAlign w:val="center"/>
                  <w:hideMark/>
                </w:tcPr>
                <w:p w:rsidR="00025570" w:rsidRPr="00025570" w:rsidRDefault="00025570" w:rsidP="00025570">
                  <w:pPr>
                    <w:widowControl/>
                    <w:wordWrap w:val="0"/>
                    <w:spacing w:before="100" w:beforeAutospacing="1" w:after="100" w:afterAutospacing="1" w:line="480" w:lineRule="auto"/>
                    <w:jc w:val="center"/>
                    <w:rPr>
                      <w:rFonts w:ascii="ˎ̥" w:eastAsia="宋体" w:hAnsi="ˎ̥" w:cs="Arial" w:hint="eastAsia"/>
                      <w:color w:val="000000"/>
                      <w:kern w:val="0"/>
                      <w:szCs w:val="21"/>
                    </w:rPr>
                  </w:pPr>
                  <w:r w:rsidRPr="00025570">
                    <w:rPr>
                      <w:rFonts w:ascii="ˎ̥" w:eastAsia="宋体" w:hAnsi="ˎ̥" w:cs="Arial"/>
                      <w:b/>
                      <w:bCs/>
                      <w:color w:val="000000"/>
                      <w:kern w:val="0"/>
                    </w:rPr>
                    <w:t>第一章</w:t>
                  </w:r>
                  <w:r w:rsidRPr="00025570">
                    <w:rPr>
                      <w:rFonts w:ascii="ˎ̥" w:eastAsia="宋体" w:hAnsi="ˎ̥" w:cs="Arial"/>
                      <w:b/>
                      <w:bCs/>
                      <w:color w:val="000000"/>
                      <w:kern w:val="0"/>
                    </w:rPr>
                    <w:t xml:space="preserve"> </w:t>
                  </w:r>
                  <w:r w:rsidRPr="00025570">
                    <w:rPr>
                      <w:rFonts w:ascii="ˎ̥" w:eastAsia="宋体" w:hAnsi="ˎ̥" w:cs="Arial"/>
                      <w:b/>
                      <w:bCs/>
                      <w:color w:val="000000"/>
                      <w:kern w:val="0"/>
                    </w:rPr>
                    <w:t>总</w:t>
                  </w:r>
                  <w:r w:rsidRPr="00025570">
                    <w:rPr>
                      <w:rFonts w:ascii="ˎ̥" w:eastAsia="宋体" w:hAnsi="ˎ̥" w:cs="Arial"/>
                      <w:b/>
                      <w:bCs/>
                      <w:color w:val="000000"/>
                      <w:kern w:val="0"/>
                    </w:rPr>
                    <w:t xml:space="preserve"> </w:t>
                  </w:r>
                  <w:r w:rsidRPr="00025570">
                    <w:rPr>
                      <w:rFonts w:ascii="ˎ̥" w:eastAsia="宋体" w:hAnsi="ˎ̥" w:cs="Arial"/>
                      <w:b/>
                      <w:bCs/>
                      <w:color w:val="000000"/>
                      <w:kern w:val="0"/>
                    </w:rPr>
                    <w:t>则</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第一条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为加强对医疗器械临床试验的管理，维护医疗器械临床试验过程中受试者权益，保证医疗器械临床试验过程规范，结果真实、科学、可靠和可追溯，根据《医疗器械监督管理条例》，制定本规范。</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第二条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在中华人民共和国境内开展医疗器械临床试验，应当遵循本规范。</w:t>
                  </w:r>
                  <w:r w:rsidRPr="00025570">
                    <w:rPr>
                      <w:rFonts w:ascii="ˎ̥" w:eastAsia="宋体" w:hAnsi="ˎ̥" w:cs="Arial"/>
                      <w:color w:val="000000"/>
                      <w:kern w:val="0"/>
                      <w:sz w:val="18"/>
                      <w:szCs w:val="18"/>
                    </w:rPr>
                    <w:br/>
                  </w:r>
                  <w:r w:rsidRPr="00025570">
                    <w:rPr>
                      <w:rFonts w:ascii="ˎ̥" w:eastAsia="宋体" w:hAnsi="ˎ̥" w:cs="Arial"/>
                      <w:color w:val="000000"/>
                      <w:kern w:val="0"/>
                      <w:szCs w:val="21"/>
                    </w:rPr>
                    <w:t>本规范涵盖医疗器械临床试验全过程，包括临床试验的方案设计、实施、监查、核查、检查，以及数据的采集、记录，分析总结和报告等。</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第三条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本规范所称医疗器械临床试验，是指在经资质认定的医疗器械临床试验机构中，对拟申请注册的医疗器械在正常使用条件下的安全性和有效性进行确认或者验证的过程。</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第四条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医疗器械临床试验应当遵循依法原则、伦理原则和科学原则。</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第五条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省级以上食品药品监督管理部门负责对医疗器械临床试验的监督管理。</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卫生计生主管部门在职责范围内加强对医疗器械临床试验的管理。</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食品药品监督管理部门、卫生计生主管部门应当建立医疗器械临床试验质量管理信息通报机制，加强第三类医疗器械、列入国家大型医用设备配置管理品目的医疗器械开展临床试验审批情况以及相应的临床试验监督管理数据的信息通报。</w:t>
                  </w:r>
                </w:p>
                <w:p w:rsidR="00025570" w:rsidRPr="00025570" w:rsidRDefault="00025570" w:rsidP="00025570">
                  <w:pPr>
                    <w:widowControl/>
                    <w:wordWrap w:val="0"/>
                    <w:spacing w:before="100" w:beforeAutospacing="1" w:after="100" w:afterAutospacing="1" w:line="480" w:lineRule="auto"/>
                    <w:jc w:val="center"/>
                    <w:rPr>
                      <w:rFonts w:ascii="ˎ̥" w:eastAsia="宋体" w:hAnsi="ˎ̥" w:cs="Arial" w:hint="eastAsia"/>
                      <w:color w:val="000000"/>
                      <w:kern w:val="0"/>
                      <w:szCs w:val="21"/>
                    </w:rPr>
                  </w:pPr>
                  <w:r w:rsidRPr="00025570">
                    <w:rPr>
                      <w:rFonts w:ascii="ˎ̥" w:eastAsia="宋体" w:hAnsi="ˎ̥" w:cs="Arial"/>
                      <w:b/>
                      <w:bCs/>
                      <w:color w:val="000000"/>
                      <w:kern w:val="0"/>
                    </w:rPr>
                    <w:t>第二章</w:t>
                  </w:r>
                  <w:r w:rsidRPr="00025570">
                    <w:rPr>
                      <w:rFonts w:ascii="ˎ̥" w:eastAsia="宋体" w:hAnsi="ˎ̥" w:cs="Arial"/>
                      <w:b/>
                      <w:bCs/>
                      <w:color w:val="000000"/>
                      <w:kern w:val="0"/>
                    </w:rPr>
                    <w:t xml:space="preserve"> </w:t>
                  </w:r>
                  <w:r w:rsidRPr="00025570">
                    <w:rPr>
                      <w:rFonts w:ascii="ˎ̥" w:eastAsia="宋体" w:hAnsi="ˎ̥" w:cs="Arial"/>
                      <w:b/>
                      <w:bCs/>
                      <w:color w:val="000000"/>
                      <w:kern w:val="0"/>
                    </w:rPr>
                    <w:t>临床试验前准备</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第六条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进行医疗器械临床试验应当有充分的科学依据和明确的试验目的，并权衡对受试者和公众健康预期的受益以及风险，预期的受益应当超过可能出现的损害。</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lastRenderedPageBreak/>
                    <w:t xml:space="preserve">　　第七条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临床试验前，申办者应当完成试验用医疗器械的临床前研究，包括产品设计（结构组成、工作原理和作用机理、预期用途以及适用范围、适用的技术要求）和质量检验、动物试验以及风险分析等，且结果应当能够支持该项临床试验。质量检验结果包括自检报告和具有资质的检验机构出具的一年内的产品注册检验合格报告。</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第八条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临床试验前，申办者应当准备充足的试验用医疗器械。试验用医疗器械的研制应当符合适用的医疗器械质量管理体系相关要求。</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第九条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医疗器械临床试验应当在两个或者两个以上医疗器械临床试验机构中进行。</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所选择的试验机构应当是经资质认定的医疗器械临床试验机构，且设施和条件应当满足安全有效地进行临床试验的需要。研究者应当具备承担该项临床试验的专业特长、资格和能力，并经过培训。</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医疗器械临床试验机构资质认定管理办法由国家食品药品监督管理总局会同国家卫生和计划生育委员会另行制定。</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第十条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临床试验前，申办者与临床试验机构和研究者应当就试验设计、试验质量控制、试验中的职责分工、申办者承担的临床试验相关费用以及试验中可能发生的伤害处理原则等达成书面协议。</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第十一条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临床试验应当获得医疗器械临床试验机构伦理委员会的同意。列入需进行临床试验审批的第三类医疗器械目录的，还应当获得国家食品药品监督管理总局的批准。</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第十二条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临床试验前，申办者应当向所在地省、自治区、直辖市食品药品监督管理部门备案。</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接受备案的食品药品监督管理部门应当将备案情况通报临床试验机构所在地的同级食品药品监督管理部门以及卫生计生主管部门。</w:t>
                  </w:r>
                </w:p>
                <w:p w:rsidR="00025570" w:rsidRPr="00025570" w:rsidRDefault="00025570" w:rsidP="00025570">
                  <w:pPr>
                    <w:widowControl/>
                    <w:wordWrap w:val="0"/>
                    <w:spacing w:before="100" w:beforeAutospacing="1" w:after="100" w:afterAutospacing="1" w:line="480" w:lineRule="auto"/>
                    <w:jc w:val="center"/>
                    <w:rPr>
                      <w:rFonts w:ascii="ˎ̥" w:eastAsia="宋体" w:hAnsi="ˎ̥" w:cs="Arial" w:hint="eastAsia"/>
                      <w:color w:val="000000"/>
                      <w:kern w:val="0"/>
                      <w:szCs w:val="21"/>
                    </w:rPr>
                  </w:pPr>
                  <w:r w:rsidRPr="00025570">
                    <w:rPr>
                      <w:rFonts w:ascii="ˎ̥" w:eastAsia="宋体" w:hAnsi="ˎ̥" w:cs="Arial"/>
                      <w:b/>
                      <w:bCs/>
                      <w:color w:val="000000"/>
                      <w:kern w:val="0"/>
                    </w:rPr>
                    <w:t>第三章</w:t>
                  </w:r>
                  <w:r w:rsidRPr="00025570">
                    <w:rPr>
                      <w:rFonts w:ascii="ˎ̥" w:eastAsia="宋体" w:hAnsi="ˎ̥" w:cs="Arial"/>
                      <w:b/>
                      <w:bCs/>
                      <w:color w:val="000000"/>
                      <w:kern w:val="0"/>
                    </w:rPr>
                    <w:t xml:space="preserve"> </w:t>
                  </w:r>
                  <w:r w:rsidRPr="00025570">
                    <w:rPr>
                      <w:rFonts w:ascii="ˎ̥" w:eastAsia="宋体" w:hAnsi="ˎ̥" w:cs="Arial"/>
                      <w:b/>
                      <w:bCs/>
                      <w:color w:val="000000"/>
                      <w:kern w:val="0"/>
                    </w:rPr>
                    <w:t>受试者权益保障</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lastRenderedPageBreak/>
                    <w:t xml:space="preserve">　　第十三条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医疗器械临床试验应当遵循《世界医学大会赫尔辛基宣言》确定的伦理准则。</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第十四条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伦理审查与知情同意是保障受试者权益的主要措施。</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参与临床试验的各方应当按照试验中各自的职责承担相应的伦理责任。</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第十五条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申办者应当避免对受试者、临床试验机构和研究者等临床试验参与者或者相关方产生不当影响或者误导。</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临床试验机构和研究者应当避免对受试者、申办者等临床试验参与者或者相关方产生不当影响或者误导。</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第十六条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申办者、临床试验机构和研究者不得夸大参与临床试验的补偿措施，误导受试者参与临床试验。</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第十七条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临床试验前，申办者应当通过研究者和临床试验机构的医疗器械临床试验管理部门向伦理委员会提交下列文件：</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（一）临床试验方案；</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（二）研究者手册；</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（三）知情同意书文本和其他任何提供给受试者的书面材料；</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（四）招募受试者和向其宣传的程序性文件；</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（五）病例报告表文本；</w:t>
                  </w:r>
                  <w:r w:rsidRPr="00025570">
                    <w:rPr>
                      <w:rFonts w:ascii="ˎ̥" w:eastAsia="宋体" w:hAnsi="ˎ̥" w:cs="Arial"/>
                      <w:color w:val="000000"/>
                      <w:kern w:val="0"/>
                      <w:szCs w:val="21"/>
                    </w:rPr>
                    <w:t xml:space="preserve"> </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（六）自检报告和产品注册检验报告；</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（七）研究者简历、专业特长、能力、接受培训和其他能够证明其资格的文件；</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（八）临床试验机构的设施和条件能够满足试验的综述；</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（九）试验用医疗器械的研制符合适用的医疗器械质量管理体系相关要求的声明；</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（十）与伦理审查相关的其他文件。</w:t>
                  </w:r>
                  <w:r w:rsidRPr="00025570">
                    <w:rPr>
                      <w:rFonts w:ascii="ˎ̥" w:eastAsia="宋体" w:hAnsi="ˎ̥" w:cs="Arial"/>
                      <w:color w:val="000000"/>
                      <w:kern w:val="0"/>
                      <w:sz w:val="18"/>
                      <w:szCs w:val="18"/>
                    </w:rPr>
                    <w:br/>
                  </w:r>
                  <w:r w:rsidRPr="00025570">
                    <w:rPr>
                      <w:rFonts w:ascii="ˎ̥" w:eastAsia="宋体" w:hAnsi="ˎ̥" w:cs="Arial"/>
                      <w:color w:val="000000"/>
                      <w:kern w:val="0"/>
                      <w:szCs w:val="21"/>
                    </w:rPr>
                    <w:lastRenderedPageBreak/>
                    <w:t xml:space="preserve">　　伦理委员会应当秉承伦理和科学的原则，审查和监督临床试验的实施。</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第十八条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在临床试验过程中发生下列情况之一的，研究者应当及时向临床试验机构的医疗器械临床试验管理部门报告，并经其及时通报申办者、报告伦理委员会：</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（一）严重不良事件；</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（二）进度报告，包括安全性总结和偏离报告；</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（三）对伦理委员会已批准文件的任何修订，不影响受试者权益、安全和健康，或者与临床试验目的或终点不相关的非实质性改变无需事前报告，但事后应当书面告知；</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（四）暂停、终止或者暂停后请求恢复临床试验；</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（五）影响受试者权益、安全和健康或者临床试验科学性的临床试验方案偏离，包括请求偏离和报告偏离。</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为保护受试者权益、安全和健康，在紧急情况下发生的偏离无法及时报告的，应当在事后以书面形式尽快按照相关规定报告。</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第十九条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临床试验过程中，如修订临床试验方案以及知情同意书等文件、请求偏离、恢复已暂停临床试验，应当在获得伦理委员会的书面批准后方可继续实施。</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第二十条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应当尽量避免选取未成年人、孕妇、老年人、智力障碍人员、处于生命危急情况的患者等作为受试者；确需选取时，应当遵守伦理委员会提出的有关附加要求，在临床试验中针对其健康状况进行专门设计，并应当有益于其健康。</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第二十一条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在受试者参与临床试验前，研究者应当充分向受试者或者无民事行为能力人、限制民事行为能力人的监护人说明临床试验的详细情况，包括已知的、可以预见的风险和可能发生的不良事件等。经充分和详细解释后由受试者或者其监护人在知情同意书上签署姓名和日期，研究者也需在知情同意书上签署姓名和日期。</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lastRenderedPageBreak/>
                    <w:t xml:space="preserve">　　第二十二条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知情同意书一般应当包括下列内容以及对事项的说明：</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（一）研究者的姓名以及相关信息；</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（二）临床试验机构的名称；</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（三）试验名称、目的、方法、内容；</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（四）试验过程、期限；</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（五）试验的资金来源、可能的利益冲突；</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（六）预期受试者可能的受益和已知的、可以预见的风险以及可能发生的不良事件；</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（七）受试者可以获得的替代诊疗方法以及其潜在受益和风险的信息；</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（八）需要时，说明受试者可能被分配到试验的不同组别；</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（九）受试者参加试验应当是自愿的，且在试验的任何阶段有权退出而不会受到歧视或者报复，其医疗待遇与权益不受影响；</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（十）告知受试者参加试验的个人资料属于保密，但伦理委员会、食品药品监督管理部门、卫生计生主管部门或者申办者在工作需要时按照规定程序可以查阅受试者参加试验的个人资料；</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（十一）如发生与试验相关的伤害，受试者可以获得治疗和经济补偿；</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（十二）受试者在试验期间可以随时了解与其有关的信息资料；</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（十三）受试者在试验期间可能获得的免费诊疗项目和其他相关补助。</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知情同意书应当采用受试者或者监护人能够理解的语言和文字。知情同意书不应当含有会引起受试者放弃合法权益以及免除临床试验机构和研究者、申办者或者其代理人应当负责任的内容。</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第二十三条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获得知情同意还应当符合下列要求：</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（一）对无行为能力的受试者，如果伦理委员会原则上同意、研究者认为受试者参加临床试验符合其自身利益时，也</w:t>
                  </w:r>
                  <w:r w:rsidRPr="00025570">
                    <w:rPr>
                      <w:rFonts w:ascii="ˎ̥" w:eastAsia="宋体" w:hAnsi="ˎ̥" w:cs="Arial"/>
                      <w:color w:val="000000"/>
                      <w:kern w:val="0"/>
                      <w:szCs w:val="21"/>
                    </w:rPr>
                    <w:lastRenderedPageBreak/>
                    <w:t>可以进入临床试验，但试验前应当由其监护人签名并注明日期；</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二）受试者或者其监护人均无阅读能力时，在知情过程中应当有一名见证人在场，经过详细解释知情同意书后，见证人阅读知情同意书与口头知情内容一致，由受试者或者其监护人口头同意后，见证人在知情同意书上签名并注明日期，见证人的签名与研究者的签名应当在同一天；</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（三）未成年人作为受试者，应当征得其监护人的知情同意并签署知情同意书，未成年人能对是否参加试验作出意思表示的，还应当征得其本人同意；</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（四）如发现涉及试验用医疗器械的重要信息或者预期以外的临床影响，应当对知情同意书相关内容进行修改，修改的知情同意书经伦理委员会认可后，应当由受试者或者其监护人重新签名确认。</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第二十四条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知情同意书应当注明制定的日期或者修订后版本的日期。如知情同意书在试验过程中有修订，修订版的知情同意书执行前需再次经伦理委员会同意。修订版的知情同意书报临床试验机构后，所有未结束试验流程的受试者如受影响，都应当签署新修订的知情同意书。</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第二十五条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受试者有权在临床试验的任何阶段退出并不承担任何经济责任。</w:t>
                  </w:r>
                </w:p>
                <w:p w:rsidR="00025570" w:rsidRPr="00025570" w:rsidRDefault="00025570" w:rsidP="00025570">
                  <w:pPr>
                    <w:widowControl/>
                    <w:wordWrap w:val="0"/>
                    <w:spacing w:before="100" w:beforeAutospacing="1" w:after="100" w:afterAutospacing="1" w:line="480" w:lineRule="auto"/>
                    <w:jc w:val="center"/>
                    <w:rPr>
                      <w:rFonts w:ascii="ˎ̥" w:eastAsia="宋体" w:hAnsi="ˎ̥" w:cs="Arial" w:hint="eastAsia"/>
                      <w:color w:val="000000"/>
                      <w:kern w:val="0"/>
                      <w:szCs w:val="21"/>
                    </w:rPr>
                  </w:pPr>
                  <w:r w:rsidRPr="00025570">
                    <w:rPr>
                      <w:rFonts w:ascii="ˎ̥" w:eastAsia="宋体" w:hAnsi="ˎ̥" w:cs="Arial"/>
                      <w:b/>
                      <w:bCs/>
                      <w:color w:val="000000"/>
                      <w:kern w:val="0"/>
                    </w:rPr>
                    <w:t>第四章</w:t>
                  </w:r>
                  <w:r w:rsidRPr="00025570">
                    <w:rPr>
                      <w:rFonts w:ascii="ˎ̥" w:eastAsia="宋体" w:hAnsi="ˎ̥" w:cs="Arial"/>
                      <w:b/>
                      <w:bCs/>
                      <w:color w:val="000000"/>
                      <w:kern w:val="0"/>
                    </w:rPr>
                    <w:t xml:space="preserve"> </w:t>
                  </w:r>
                  <w:r w:rsidRPr="00025570">
                    <w:rPr>
                      <w:rFonts w:ascii="ˎ̥" w:eastAsia="宋体" w:hAnsi="ˎ̥" w:cs="Arial"/>
                      <w:b/>
                      <w:bCs/>
                      <w:color w:val="000000"/>
                      <w:kern w:val="0"/>
                    </w:rPr>
                    <w:t>临床试验方案</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第二十六条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开展医疗器械临床试验，申办者应当按照试验用医疗器械的类别、风险、预期用途等组织制定科学、合理的临床试验方案。</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第二十七条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未在境内外批准上市的新产品，安全性以及性能尚未经医学证实的，临床试验方案设计时应当先进行小样本可行性试验，待初步确认其安全性后，再根据统计学要求确定样本量开展后续临床试验。</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第二十八条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医疗器械临床试验方案应当包括下列内容：</w:t>
                  </w:r>
                  <w:r w:rsidRPr="00025570">
                    <w:rPr>
                      <w:rFonts w:ascii="ˎ̥" w:eastAsia="宋体" w:hAnsi="ˎ̥" w:cs="Arial"/>
                      <w:color w:val="000000"/>
                      <w:kern w:val="0"/>
                      <w:sz w:val="18"/>
                      <w:szCs w:val="18"/>
                    </w:rPr>
                    <w:br/>
                  </w:r>
                  <w:r w:rsidRPr="00025570">
                    <w:rPr>
                      <w:rFonts w:ascii="ˎ̥" w:eastAsia="宋体" w:hAnsi="ˎ̥" w:cs="Arial"/>
                      <w:color w:val="000000"/>
                      <w:kern w:val="0"/>
                      <w:szCs w:val="21"/>
                    </w:rPr>
                    <w:lastRenderedPageBreak/>
                    <w:t xml:space="preserve">　　（一）一般信息；</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（二）临床试验的背景资料；</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（三）试验目的；</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（四）试验设计；</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（五）安全性评价方法；</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（六）有效性评价方法；</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（七）统计学考虑；</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（八）对临床试验方案修正的规定；</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（九）对不良事件和器械缺陷报告的规定；</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（十）直接访问源数据、文件；</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（十一）临床试验涉及的伦理问题和说明以及知情同意书文本；</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（十二）数据处理与记录保存；</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（十三）财务和保险；</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（十四）试验结果发表约定。</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上述部分内容可以包括在方案的其他相关文件如研究者手册中。临床试验机构的具体信息、试验结果发表约定、财务和保险可以在试验方案中表述，也可以另行制定协议加以规定。</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第二十九条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多中心临床试验由多位研究者按照同一试验方案在不同的临床试验机构中同期进行。其试验方案的设计和实施应当至少包括以下内容：</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（一）试验方案由申办者组织制定并经各临床试验机构以及研究者共同讨论认定，且明确牵头单位临床试验机构的研究者为协调研究者；</w:t>
                  </w:r>
                  <w:r w:rsidRPr="00025570">
                    <w:rPr>
                      <w:rFonts w:ascii="ˎ̥" w:eastAsia="宋体" w:hAnsi="ˎ̥" w:cs="Arial"/>
                      <w:color w:val="000000"/>
                      <w:kern w:val="0"/>
                      <w:sz w:val="18"/>
                      <w:szCs w:val="18"/>
                    </w:rPr>
                    <w:br/>
                  </w:r>
                  <w:r w:rsidRPr="00025570">
                    <w:rPr>
                      <w:rFonts w:ascii="ˎ̥" w:eastAsia="宋体" w:hAnsi="ˎ̥" w:cs="Arial"/>
                      <w:color w:val="000000"/>
                      <w:kern w:val="0"/>
                      <w:szCs w:val="21"/>
                    </w:rPr>
                    <w:lastRenderedPageBreak/>
                    <w:t xml:space="preserve">　　（二）协调研究者负责临床试验过程中各临床试验机构间的工作协调，在临床试验前期、中期和后期组织研究者会议，并与申办者共同对整个试验的实施负责；</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（三）各临床试验机构原则上应当同期开展和结束临床试验；</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（四）各临床试验机构试验样本量以及分配、符合统计分析要求的理由；</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（五）申办者和临床试验机构对试验培训的计划与培训记录要求；</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（六）建立试验数据传递、管理、核查与查询程序，尤其明确要求各临床试验机构试验数据有关资料应当由牵头单位集中管理与分析；</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（七）多中心临床试验结束后，各临床试验机构研究者应当分别出具临床试验小结，连同病历报告表按规定经审核后交由协调研究者汇总完成总结报告。</w:t>
                  </w:r>
                </w:p>
                <w:p w:rsidR="00025570" w:rsidRPr="00025570" w:rsidRDefault="00025570" w:rsidP="00025570">
                  <w:pPr>
                    <w:widowControl/>
                    <w:wordWrap w:val="0"/>
                    <w:spacing w:before="100" w:beforeAutospacing="1" w:after="100" w:afterAutospacing="1" w:line="480" w:lineRule="auto"/>
                    <w:jc w:val="center"/>
                    <w:rPr>
                      <w:rFonts w:ascii="ˎ̥" w:eastAsia="宋体" w:hAnsi="ˎ̥" w:cs="Arial" w:hint="eastAsia"/>
                      <w:color w:val="000000"/>
                      <w:kern w:val="0"/>
                      <w:szCs w:val="21"/>
                    </w:rPr>
                  </w:pPr>
                  <w:r w:rsidRPr="00025570">
                    <w:rPr>
                      <w:rFonts w:ascii="ˎ̥" w:eastAsia="宋体" w:hAnsi="ˎ̥" w:cs="Arial"/>
                      <w:b/>
                      <w:bCs/>
                      <w:color w:val="000000"/>
                      <w:kern w:val="0"/>
                    </w:rPr>
                    <w:t>第五章</w:t>
                  </w:r>
                  <w:r w:rsidRPr="00025570">
                    <w:rPr>
                      <w:rFonts w:ascii="ˎ̥" w:eastAsia="宋体" w:hAnsi="ˎ̥" w:cs="Arial"/>
                      <w:b/>
                      <w:bCs/>
                      <w:color w:val="000000"/>
                      <w:kern w:val="0"/>
                    </w:rPr>
                    <w:t xml:space="preserve"> </w:t>
                  </w:r>
                  <w:r w:rsidRPr="00025570">
                    <w:rPr>
                      <w:rFonts w:ascii="ˎ̥" w:eastAsia="宋体" w:hAnsi="ˎ̥" w:cs="Arial"/>
                      <w:b/>
                      <w:bCs/>
                      <w:color w:val="000000"/>
                      <w:kern w:val="0"/>
                    </w:rPr>
                    <w:t>伦理委员会职责</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第三十条</w:t>
                  </w:r>
                  <w:r w:rsidRPr="00025570">
                    <w:rPr>
                      <w:rFonts w:ascii="ˎ̥" w:eastAsia="宋体" w:hAnsi="ˎ̥" w:cs="Arial"/>
                      <w:b/>
                      <w:bCs/>
                      <w:color w:val="000000"/>
                      <w:kern w:val="0"/>
                    </w:rPr>
                    <w:t xml:space="preserve"> </w:t>
                  </w:r>
                  <w:r w:rsidRPr="00025570">
                    <w:rPr>
                      <w:rFonts w:ascii="ˎ̥" w:eastAsia="宋体" w:hAnsi="ˎ̥" w:cs="Arial"/>
                      <w:color w:val="000000"/>
                      <w:kern w:val="0"/>
                      <w:szCs w:val="21"/>
                    </w:rPr>
                    <w:t>医疗器械临床试验机构伦理委员会应当至少由</w:t>
                  </w:r>
                  <w:r w:rsidRPr="00025570">
                    <w:rPr>
                      <w:rFonts w:ascii="ˎ̥" w:eastAsia="宋体" w:hAnsi="ˎ̥" w:cs="Arial"/>
                      <w:color w:val="000000"/>
                      <w:kern w:val="0"/>
                      <w:szCs w:val="21"/>
                    </w:rPr>
                    <w:t>5</w:t>
                  </w:r>
                  <w:r w:rsidRPr="00025570">
                    <w:rPr>
                      <w:rFonts w:ascii="ˎ̥" w:eastAsia="宋体" w:hAnsi="ˎ̥" w:cs="Arial"/>
                      <w:color w:val="000000"/>
                      <w:kern w:val="0"/>
                      <w:szCs w:val="21"/>
                    </w:rPr>
                    <w:t>名委员组成，包括医学专业人员、非医学专业人员，其中应当有不同性别的委员。非医学专业委员中至少有一名为法律工作者，一名为该临床试验机构以外的人员。伦理委员会委员应当具有评估和评价该项临床试验的科学、医学和伦理学等方面的资格或者经验。所有委员应当熟悉医疗器械临床试验的伦理准则和相关规定，并遵守伦理委员会的章程。</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第三十一条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医疗器械伦理委员会应当遵守《世界医学大会赫尔辛基宣言》伦理准则和食品药品监督管理部门的规定，建立相应的工作程序并形成文件，按照工作程序履行职责。</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伦理委员会中独立于研究者和申办者的委员有权发表意见并参与有关试验的表决。</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第三十二条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伦理委员会召开会议应当事先通知，参加评审和表决人数不能少于</w:t>
                  </w:r>
                  <w:r w:rsidRPr="00025570">
                    <w:rPr>
                      <w:rFonts w:ascii="ˎ̥" w:eastAsia="宋体" w:hAnsi="ˎ̥" w:cs="Arial"/>
                      <w:color w:val="000000"/>
                      <w:kern w:val="0"/>
                      <w:szCs w:val="21"/>
                    </w:rPr>
                    <w:t>5</w:t>
                  </w:r>
                  <w:r w:rsidRPr="00025570">
                    <w:rPr>
                      <w:rFonts w:ascii="ˎ̥" w:eastAsia="宋体" w:hAnsi="ˎ̥" w:cs="Arial"/>
                      <w:color w:val="000000"/>
                      <w:kern w:val="0"/>
                      <w:szCs w:val="21"/>
                    </w:rPr>
                    <w:t>人，作出任何决定应当由伦理委员会组成成员半数以上通过。</w:t>
                  </w:r>
                  <w:r w:rsidRPr="00025570">
                    <w:rPr>
                      <w:rFonts w:ascii="ˎ̥" w:eastAsia="宋体" w:hAnsi="ˎ̥" w:cs="Arial"/>
                      <w:color w:val="000000"/>
                      <w:kern w:val="0"/>
                      <w:sz w:val="18"/>
                      <w:szCs w:val="18"/>
                    </w:rPr>
                    <w:br/>
                  </w:r>
                  <w:r w:rsidRPr="00025570">
                    <w:rPr>
                      <w:rFonts w:ascii="ˎ̥" w:eastAsia="宋体" w:hAnsi="ˎ̥" w:cs="Arial"/>
                      <w:color w:val="000000"/>
                      <w:kern w:val="0"/>
                      <w:szCs w:val="21"/>
                    </w:rPr>
                    <w:lastRenderedPageBreak/>
                    <w:t xml:space="preserve">　　研究者可以提供有关试验的任何方面的信息，但不应当参与评审、投票或者发表意见。</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伦理委员会在审查某些特殊试验时，可以邀请相关领域的专家参加。</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第三十三条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伦理委员会应当从保障受试者权益的角度严格审议试验方案以及相关文件，并应当重点关注下列内容：</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（一）研究者的资格、经验以及是否有充分的时间参加该临床试验。</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（二）临床试验机构的人员配备以及设备条件等是否符合试验要求。</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（三）受试者可能遭受的风险程度与试验预期的受益相比是否合适。</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（四）试验方案是否充分考虑了伦理原则，是否符合科学性，包括研究目的是否适当、受试者的权益是否得到保障、其他人员可能遭受风险的保护以及受试者入选的方法是否科学。</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五）受试者入选方法，向受试者或者其监护人提供的有关本试验的信息资料是否完整、受试者是否可以理解，获取知情同意书的方法是否适当；必要时，伦理委员会应当组织受试人群代表对资料的可理解程度进行测试，评估知情同意是否适当，评估结果应当书面记录并保存至临床试验结束后</w:t>
                  </w:r>
                  <w:r w:rsidRPr="00025570">
                    <w:rPr>
                      <w:rFonts w:ascii="ˎ̥" w:eastAsia="宋体" w:hAnsi="ˎ̥" w:cs="Arial"/>
                      <w:color w:val="000000"/>
                      <w:kern w:val="0"/>
                      <w:szCs w:val="21"/>
                    </w:rPr>
                    <w:t>10</w:t>
                  </w:r>
                  <w:r w:rsidRPr="00025570">
                    <w:rPr>
                      <w:rFonts w:ascii="ˎ̥" w:eastAsia="宋体" w:hAnsi="ˎ̥" w:cs="Arial"/>
                      <w:color w:val="000000"/>
                      <w:kern w:val="0"/>
                      <w:szCs w:val="21"/>
                    </w:rPr>
                    <w:t>年。</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（六）受试者若发生与临床试验相关的伤害或者死亡，给予的治疗和保险措施是否充分。</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（七）对试验方案提出的修改意见是否可以接受。</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（八）是否能够在临床试验进行中定期分析评估对受试者的可能危害。</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（九）对试验方案的偏离可能影响受试者权益、安全和健康，或者影响试验的科学性、完整性，是否可以接受。</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第三十四条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多中心临床试验的伦理审查应当由牵头单位伦理委员会负责建立协作审查工作程序，保证审查工作的一致性和及时性。</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各临床试验机构试验开始前应当由牵头单位伦理委员会负责审查试验方案的伦理合理性和科学性，参加试验的其他临床试验机构伦理委员会在接受牵头单位伦理委员会审查意见的前提下，可以采用会议审查或者文件审查的方式，审查该项试验在本临床试验机构的可行性，包括研究者的资格与经验、设备与条件等，一般情况下不再对试验方案设计提出修改意</w:t>
                  </w:r>
                  <w:r w:rsidRPr="00025570">
                    <w:rPr>
                      <w:rFonts w:ascii="ˎ̥" w:eastAsia="宋体" w:hAnsi="ˎ̥" w:cs="Arial"/>
                      <w:color w:val="000000"/>
                      <w:kern w:val="0"/>
                      <w:szCs w:val="21"/>
                    </w:rPr>
                    <w:lastRenderedPageBreak/>
                    <w:t>见，但是有权不批准在其临床试验机构进行试验。</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第三十五条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伦理委员会接到医疗器械临床试验的申请后应当召开会议，审阅讨论，签发书面意见、盖章，并附出席会议的人员名单、专业以及本人签名。伦理委员会的意见可以是：</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（一）同意；</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（二）作必要的修改后同意；</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（三）不同意；</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（四）暂停或者终止已批准的试验。</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第三十六条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伦理委员会应当对本临床试验机构的临床试验进行跟踪监督，发现受试者权益不能得到保障等情形，可以在任何时间书面要求暂停或者终止该项临床试验。</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被暂停的临床试验，未经伦理委员会同意，不得恢复。</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第三十七条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伦理委员会应当保留全部有关记录至临床试验完成后至少</w:t>
                  </w:r>
                  <w:r w:rsidRPr="00025570">
                    <w:rPr>
                      <w:rFonts w:ascii="ˎ̥" w:eastAsia="宋体" w:hAnsi="ˎ̥" w:cs="Arial"/>
                      <w:color w:val="000000"/>
                      <w:kern w:val="0"/>
                      <w:szCs w:val="21"/>
                    </w:rPr>
                    <w:t>10</w:t>
                  </w:r>
                  <w:r w:rsidRPr="00025570">
                    <w:rPr>
                      <w:rFonts w:ascii="ˎ̥" w:eastAsia="宋体" w:hAnsi="ˎ̥" w:cs="Arial"/>
                      <w:color w:val="000000"/>
                      <w:kern w:val="0"/>
                      <w:szCs w:val="21"/>
                    </w:rPr>
                    <w:t>年。</w:t>
                  </w:r>
                </w:p>
                <w:p w:rsidR="00025570" w:rsidRPr="00025570" w:rsidRDefault="00025570" w:rsidP="00025570">
                  <w:pPr>
                    <w:widowControl/>
                    <w:wordWrap w:val="0"/>
                    <w:spacing w:before="100" w:beforeAutospacing="1" w:after="100" w:afterAutospacing="1" w:line="480" w:lineRule="auto"/>
                    <w:jc w:val="center"/>
                    <w:rPr>
                      <w:rFonts w:ascii="ˎ̥" w:eastAsia="宋体" w:hAnsi="ˎ̥" w:cs="Arial" w:hint="eastAsia"/>
                      <w:color w:val="000000"/>
                      <w:kern w:val="0"/>
                      <w:szCs w:val="21"/>
                    </w:rPr>
                  </w:pPr>
                  <w:r w:rsidRPr="00025570">
                    <w:rPr>
                      <w:rFonts w:ascii="ˎ̥" w:eastAsia="宋体" w:hAnsi="ˎ̥" w:cs="Arial"/>
                      <w:b/>
                      <w:bCs/>
                      <w:color w:val="000000"/>
                      <w:kern w:val="0"/>
                    </w:rPr>
                    <w:t>第六章</w:t>
                  </w:r>
                  <w:r w:rsidRPr="00025570">
                    <w:rPr>
                      <w:rFonts w:ascii="ˎ̥" w:eastAsia="宋体" w:hAnsi="ˎ̥" w:cs="Arial"/>
                      <w:b/>
                      <w:bCs/>
                      <w:color w:val="000000"/>
                      <w:kern w:val="0"/>
                    </w:rPr>
                    <w:t xml:space="preserve"> </w:t>
                  </w:r>
                  <w:r w:rsidRPr="00025570">
                    <w:rPr>
                      <w:rFonts w:ascii="ˎ̥" w:eastAsia="宋体" w:hAnsi="ˎ̥" w:cs="Arial"/>
                      <w:b/>
                      <w:bCs/>
                      <w:color w:val="000000"/>
                      <w:kern w:val="0"/>
                    </w:rPr>
                    <w:t>申办者职责</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第三十八条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申办者负责发起、申请、组织、监查临床试验，并对临床试验的真实性、可靠性负责。申办者通常为医疗器械生产企业。申办者为境外机构的，应当按规定在我国境内指定代理人。</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第三十九条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申办者负责组织制定和修改研究者手册、临床试验方案、知情同意书、病例报告表、有关标准操作规程以及其他相关文件</w:t>
                  </w:r>
                  <w:r w:rsidRPr="00025570">
                    <w:rPr>
                      <w:rFonts w:ascii="ˎ̥" w:eastAsia="宋体" w:hAnsi="ˎ̥" w:cs="Arial"/>
                      <w:color w:val="000000"/>
                      <w:kern w:val="0"/>
                      <w:szCs w:val="21"/>
                    </w:rPr>
                    <w:t>,</w:t>
                  </w:r>
                  <w:r w:rsidRPr="00025570">
                    <w:rPr>
                      <w:rFonts w:ascii="ˎ̥" w:eastAsia="宋体" w:hAnsi="ˎ̥" w:cs="Arial"/>
                      <w:color w:val="000000"/>
                      <w:kern w:val="0"/>
                      <w:szCs w:val="21"/>
                    </w:rPr>
                    <w:t>并负责组织开展临床试验所必需的培训。</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第四十条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申办者应当根据试验用医疗器械的特性，在经资质认定的医疗器械临床试验机构中选择试验机构及其研究者。申办者在与临床试验机构签署临床试验协议前，应当向临床试验机构和研究者提供最新的研究者手册以及其他相关文</w:t>
                  </w:r>
                  <w:r w:rsidRPr="00025570">
                    <w:rPr>
                      <w:rFonts w:ascii="ˎ̥" w:eastAsia="宋体" w:hAnsi="ˎ̥" w:cs="Arial"/>
                      <w:color w:val="000000"/>
                      <w:kern w:val="0"/>
                      <w:szCs w:val="21"/>
                    </w:rPr>
                    <w:lastRenderedPageBreak/>
                    <w:t>件，以供其决定是否可以承担该项临床试验。</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第四十一条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研究者手册应当包括下列主要内容：</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（一）申办者、研究者基本信息；</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（二）试验用医疗器械的概要说明；</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（三）支持试验用医疗器械预期用途和临床试验设计理由的概要和评价；</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（四）试验用医疗器械的制造符合适用的医疗器械质量管理体系要求的声明。</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第四十二条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申办者在组织临床试验方案的制定中不得夸大宣传试验用医疗器械的机理和疗效。</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第四十三条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在临床试验过程中，申办者得到影响临床试验的重要信息时，应当及时对研究者手册以及相关文件进行修改，并通过临床试验机构的医疗器械临床试验管理部门提交伦理委员会审查同意。</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第四十四条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申办者应当与临床试验机构和研究者就下列事项达成书面协议：</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（一）按照相关法律法规和临床试验方案实施临床试验，并接受监查、核查和检查；</w:t>
                  </w:r>
                  <w:r w:rsidRPr="00025570">
                    <w:rPr>
                      <w:rFonts w:ascii="ˎ̥" w:eastAsia="宋体" w:hAnsi="ˎ̥" w:cs="Arial"/>
                      <w:color w:val="000000"/>
                      <w:kern w:val="0"/>
                      <w:szCs w:val="21"/>
                    </w:rPr>
                    <w:t xml:space="preserve"> </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（二）遵循数据记录和报告程序；</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（三）保留与试验有关的基本文件不少于法定时间，直至申办者通知临床试验机构和研究者不再需要该文件为止；</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（四）申办者得到伦理委员会批准后，负责向临床试验机构和研究者提供试验用医疗器械，并确定其运输条件、储存条件、储存时间、有效期等；</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（五）试验用医疗器械应当质量合格，具有易于识别、正确编码以及贴有</w:t>
                  </w:r>
                  <w:r w:rsidRPr="00025570">
                    <w:rPr>
                      <w:rFonts w:ascii="ˎ̥" w:eastAsia="宋体" w:hAnsi="ˎ̥" w:cs="Arial"/>
                      <w:color w:val="000000"/>
                      <w:kern w:val="0"/>
                      <w:szCs w:val="21"/>
                    </w:rPr>
                    <w:t>“</w:t>
                  </w:r>
                  <w:r w:rsidRPr="00025570">
                    <w:rPr>
                      <w:rFonts w:ascii="ˎ̥" w:eastAsia="宋体" w:hAnsi="ˎ̥" w:cs="Arial"/>
                      <w:color w:val="000000"/>
                      <w:kern w:val="0"/>
                      <w:szCs w:val="21"/>
                    </w:rPr>
                    <w:t>试验用</w:t>
                  </w:r>
                  <w:r w:rsidRPr="00025570">
                    <w:rPr>
                      <w:rFonts w:ascii="ˎ̥" w:eastAsia="宋体" w:hAnsi="ˎ̥" w:cs="Arial"/>
                      <w:color w:val="000000"/>
                      <w:kern w:val="0"/>
                      <w:szCs w:val="21"/>
                    </w:rPr>
                    <w:t>”</w:t>
                  </w:r>
                  <w:r w:rsidRPr="00025570">
                    <w:rPr>
                      <w:rFonts w:ascii="ˎ̥" w:eastAsia="宋体" w:hAnsi="ˎ̥" w:cs="Arial"/>
                      <w:color w:val="000000"/>
                      <w:kern w:val="0"/>
                      <w:szCs w:val="21"/>
                    </w:rPr>
                    <w:t>的特殊标识，并按照临床试验方案要求进行适当包装和保存；</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（六）申办者应当制定临床试验质量控制相关的标准操作规程，如试验用医疗器械的运输、接收、储存、分发、处理、</w:t>
                  </w:r>
                  <w:r w:rsidRPr="00025570">
                    <w:rPr>
                      <w:rFonts w:ascii="ˎ̥" w:eastAsia="宋体" w:hAnsi="ˎ̥" w:cs="Arial"/>
                      <w:color w:val="000000"/>
                      <w:kern w:val="0"/>
                      <w:szCs w:val="21"/>
                    </w:rPr>
                    <w:lastRenderedPageBreak/>
                    <w:t>回收等，供临床试验机构和研究者遵循。</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第四十五条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申办者对试验用医疗器械在临床试验中的安全性负责。当发现可能影响受试者安全或者试验实施可能改变伦理委员会对继续试验的批准情况时，申办者应当立即通知所有临床试验机构和研究者，并作出相应处理。</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第四十六条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申办者决定暂停或者终止临床试验的，应当在</w:t>
                  </w:r>
                  <w:r w:rsidRPr="00025570">
                    <w:rPr>
                      <w:rFonts w:ascii="ˎ̥" w:eastAsia="宋体" w:hAnsi="ˎ̥" w:cs="Arial"/>
                      <w:color w:val="000000"/>
                      <w:kern w:val="0"/>
                      <w:szCs w:val="21"/>
                    </w:rPr>
                    <w:t>5</w:t>
                  </w:r>
                  <w:r w:rsidRPr="00025570">
                    <w:rPr>
                      <w:rFonts w:ascii="ˎ̥" w:eastAsia="宋体" w:hAnsi="ˎ̥" w:cs="Arial"/>
                      <w:color w:val="000000"/>
                      <w:kern w:val="0"/>
                      <w:szCs w:val="21"/>
                    </w:rPr>
                    <w:t>日内通知所有临床试验机构医疗器械临床试验管理部门，并书面说明理由。临床试验机构医疗器械临床试验管理部门应当及时通知相应的研究者、伦理委员会。对暂停的临床试验，未经伦理委员会同意，不得恢复。临床试验结束后，申办者应当书面告知其所在地省、自治区、直辖市食品药品监督管理部门。</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第四十七条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申办者应当保证实施临床试验的所有研究者严格遵循临床试验方案，发现临床试验机构和研究者不遵从有关法律法规、本规范和临床试验方案的，应当及时指出并予以纠正；如情况严重或者持续不改，应当终止试验，并向临床试验机构所在地省、自治区、直辖市食品药品监督管理部门和国家食品药品监督管理总局报告。</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第四十八条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申办者应当为发生与临床试验相关的伤害或者死亡的受试者承担治疗的费用以及相应的经济补偿，但在诊疗活动中由医疗机构及其医务人员过错造成的损害除外。</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第四十九条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申办者应当对临床试验承担监查责任，并选择符合要求的监查员履行监查职责。</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监查员人数以及监查的次数取决于临床试验的复杂程度和参与试验的临床试验机构数目。</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第五十条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监查员应当有相应的临床医学、药学、生物医学工程、统计学等相关专业背景，并经过必要的培训，熟悉有关法规和本规范，熟悉有关试验用医疗器械的非临床和同类产品临床方面的信息、临床试验方案及其相关的文件。</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第五十一条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监查员应当遵循由申办者制定的试验用医疗器械临床试验监查标准操作规程，督促临床试验按照方案实施。具体职责包括：</w:t>
                  </w:r>
                  <w:r w:rsidRPr="00025570">
                    <w:rPr>
                      <w:rFonts w:ascii="ˎ̥" w:eastAsia="宋体" w:hAnsi="ˎ̥" w:cs="Arial"/>
                      <w:color w:val="000000"/>
                      <w:kern w:val="0"/>
                      <w:sz w:val="18"/>
                      <w:szCs w:val="18"/>
                    </w:rPr>
                    <w:br/>
                  </w:r>
                  <w:r w:rsidRPr="00025570">
                    <w:rPr>
                      <w:rFonts w:ascii="ˎ̥" w:eastAsia="宋体" w:hAnsi="ˎ̥" w:cs="Arial"/>
                      <w:color w:val="000000"/>
                      <w:kern w:val="0"/>
                      <w:szCs w:val="21"/>
                    </w:rPr>
                    <w:lastRenderedPageBreak/>
                    <w:t xml:space="preserve">　　（一）在试验前确认临床试验机构已具有适当的条件，包括人员配备与培训符合要求，实验室设备齐全、工作情况良好，预期有足够数量的受试者，参与研究人员熟悉试验要求。</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（二）在试验前、中、后期监查临床试验机构和研究者是否遵循有关法规、本规范和临床试验方案。</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三）确认每位受试者在参与临床试验前签署知情同意书，了解受试者的入选情况以及试验的进展状况；对研究者未能做到的随访、未进行的试验、未做的检查，以及是否对错误、遗漏做出纠正等，应当清楚、如实记录；对修订的知情同意书，确认未结束临床试验流程并受影响的受试者重新签署。</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（四）确认所有病例报告表填写正确，并与原始资料一致；所有错误或者遗漏均已改正或者注明，经研究者签名并注明日期；每一试验的病种、病例总数和病例的性别、年龄、治疗效果等均应当确认并记录。</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（五）确认受试者退出临床试验或者不依从知情同意书规定要求的情况记录在案，并与研究者讨论此种情况。</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（六）确认所有不良事件、并发症和其他器械缺陷均记录在案，严重不良事件和可能导致严重不良事件的器械缺陷在规定时间内作出报告并记录在案。</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（七）监查试验用医疗器械样品的供给、使用、维护以及运输、接收、储存、分发、处理与回收。</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（八）监督临床试验过程中相关设备的定期维护和校准。</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（九）确保研究者收到的所有临床试验相关文件为最新版本。</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（十）每次监查后应当书面报告申办者，报告应当包括监查员姓名、监查日期、监查时间、监查地点、监查内容、研究者姓名、项目完成情况、存在的问题、结论以及对错误、遗漏做出的纠正等。</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第五十二条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申办者为保证临床试验的质量，可以组织独立于临床试验、并具有相应培训和经验的核查员对临床试验开展情况进行核查，评估临床试验是否符合试验方案的要求。</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核查可以作为申办者临床试验质量管理常规工作的一部分，也可以用于评估监查活动的有效性，或者针对严重的或者反复的临床试验方案偏离、涉嫌造假等情况开展核查。</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lastRenderedPageBreak/>
                    <w:t xml:space="preserve">　　第五十三条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核查员应当根据临床试验的重要性、受试者数量、临床试验的类型以及复杂性、受试者风险水平等制定核查方案和核查程序。</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第五十四条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对于严重不良事件和可能导致严重不良事件的器械缺陷，申办者应当在获知后</w:t>
                  </w:r>
                  <w:r w:rsidRPr="00025570">
                    <w:rPr>
                      <w:rFonts w:ascii="ˎ̥" w:eastAsia="宋体" w:hAnsi="ˎ̥" w:cs="Arial"/>
                      <w:color w:val="000000"/>
                      <w:kern w:val="0"/>
                      <w:szCs w:val="21"/>
                    </w:rPr>
                    <w:t>5</w:t>
                  </w:r>
                  <w:r w:rsidRPr="00025570">
                    <w:rPr>
                      <w:rFonts w:ascii="ˎ̥" w:eastAsia="宋体" w:hAnsi="ˎ̥" w:cs="Arial"/>
                      <w:color w:val="000000"/>
                      <w:kern w:val="0"/>
                      <w:szCs w:val="21"/>
                    </w:rPr>
                    <w:t>个工作日内向所备案的食品药品监督管理部门和同级卫生计生主管部门报告，同时应当向参与试验的其他临床试验机构和研究者通报，并经其医疗器械临床试验管理部门及时通知该临床试验机构的伦理委员会。</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第五十五条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申办者若采用电子临床数据库或者远程电子临床数据系统，应当确保临床数据的受控、真实，并形成完整的验证文件。</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第五十六条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对于多中心临床试验，申办者应当保证在临床试验前已制定文件，明确协调研究者和其他研究者的职责分工。</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第五十七条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对于多中心临床试验，申办者应当按照临床试验方案组织制定标准操作规程，并组织对参与试验的所有研究者进行临床试验方案和试验用医疗器械使用和维护的培训，确保在临床试验方案执行、试验用医疗器械使用方面的一致性。</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第五十八条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在多中心临床试验中，申办者应当保证病例报告表的设计严谨合理，能够使协调研究者获得各分中心临床试验机构的所有数据。</w:t>
                  </w:r>
                </w:p>
                <w:p w:rsidR="00025570" w:rsidRPr="00025570" w:rsidRDefault="00025570" w:rsidP="00025570">
                  <w:pPr>
                    <w:widowControl/>
                    <w:wordWrap w:val="0"/>
                    <w:spacing w:before="100" w:beforeAutospacing="1" w:after="100" w:afterAutospacing="1" w:line="480" w:lineRule="auto"/>
                    <w:jc w:val="center"/>
                    <w:rPr>
                      <w:rFonts w:ascii="ˎ̥" w:eastAsia="宋体" w:hAnsi="ˎ̥" w:cs="Arial" w:hint="eastAsia"/>
                      <w:color w:val="000000"/>
                      <w:kern w:val="0"/>
                      <w:szCs w:val="21"/>
                    </w:rPr>
                  </w:pPr>
                  <w:r w:rsidRPr="00025570">
                    <w:rPr>
                      <w:rFonts w:ascii="ˎ̥" w:eastAsia="宋体" w:hAnsi="ˎ̥" w:cs="Arial"/>
                      <w:b/>
                      <w:bCs/>
                      <w:color w:val="000000"/>
                      <w:kern w:val="0"/>
                    </w:rPr>
                    <w:t>第七章</w:t>
                  </w:r>
                  <w:r w:rsidRPr="00025570">
                    <w:rPr>
                      <w:rFonts w:ascii="ˎ̥" w:eastAsia="宋体" w:hAnsi="ˎ̥" w:cs="Arial"/>
                      <w:b/>
                      <w:bCs/>
                      <w:color w:val="000000"/>
                      <w:kern w:val="0"/>
                    </w:rPr>
                    <w:t xml:space="preserve"> </w:t>
                  </w:r>
                  <w:r w:rsidRPr="00025570">
                    <w:rPr>
                      <w:rFonts w:ascii="ˎ̥" w:eastAsia="宋体" w:hAnsi="ˎ̥" w:cs="Arial"/>
                      <w:b/>
                      <w:bCs/>
                      <w:color w:val="000000"/>
                      <w:kern w:val="0"/>
                    </w:rPr>
                    <w:t>临床试验机构和研究者职责</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第五十九条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临床试验机构在接受临床试验前，应当根据试验用医疗器械的特性，对相关资源进行评估，以决定是否接受该临床试验。</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lastRenderedPageBreak/>
                    <w:t xml:space="preserve">　　第六十条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临床试验机构应当按照与申办者的约定妥善保存临床试验记录和基本文件。</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第六十一条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负责临床试验的研究者应当具备下列条件：</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（一）在该临床试验机构中具有副主任医师、副教授、副研究员等副高级以上相关专业技术职称和资质；</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（二）具有试验用医疗器械所要求的专业知识和经验，必要时应当经过有关培训；</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（三）熟悉申办者要求和其所提供的与临床试验有关的资料、文献；</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（四）有能力协调、支配和使用进行该项试验的人员和设备，且有能力处理试验用医疗器械发生的不良事件和其他关联事件；</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（五）熟悉国家有关法律、法规以及本规范。</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第六十二条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临床试验前，临床试验机构的医疗器械临床试验管理部门应当配合申办者向伦理委员会提出申请，并按照规定递交相关文件。</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第六十三条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研究者应当确保参与试验的有关工作人员熟悉试验用医疗器械的原理、适用范围、产品性能、操作方法、安装要求以及技术指标，了解该试验用医疗器械的临床前研究资料和安全性资料，掌握临床试验可能产生风险的防范以及紧急处理方法。</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第六十四条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研究者应当保证所有临床试验参与人员充分了解临床试验方案、相关规定、试验用医疗器械特性以及与临床试验相关的职责，并确保有足够数量并符合临床试验方案入选标准的受试者进入临床试验、确保有足够的时间在协议约定的试验期内，按照相关规定安全地实施和完成临床试验。</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第六十五条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研究者应当保证将试验用医疗器械只用于该临床试验的受试者，并不得收取任何费用。</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第六十六条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研究者应当严格遵循临床试验方案，未经申办者和伦理委员会的同意，或者未按照规定经国家食品药品</w:t>
                  </w:r>
                  <w:r w:rsidRPr="00025570">
                    <w:rPr>
                      <w:rFonts w:ascii="ˎ̥" w:eastAsia="宋体" w:hAnsi="ˎ̥" w:cs="Arial"/>
                      <w:color w:val="000000"/>
                      <w:kern w:val="0"/>
                      <w:szCs w:val="21"/>
                    </w:rPr>
                    <w:lastRenderedPageBreak/>
                    <w:t>监督管理总局批准，不得偏离方案或者实质性改变方案。但在受试者面临直接危险等需要立即消除的紧急情况下，也可以事后以书面形式报告。</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第六十七条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研究者负责招募受试者、与受试者或者其监护人谈话。研究者有责任向受试者说明试验用医疗器械以及临床试验有关的详细情况，告知受试者可能的受益和已知的、可以预见的风险，并取得受试者或者其监护人签字和注明日期的知情同意书。</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第六十八条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研究者或者参与试验的其他人员，不应当强迫或者以其他不正当方式诱使受试者参加试验。</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第六十九条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研究者在临床试验中发现试验用医疗器械预期以外的不良事件时，应当和申办者共同对知情同意书相关内容进行修改，按照相关工作程序报伦理委员会审查同意后，由受影响的受试者或者其监护人对修改后的知情同意书进行重新签名确认。</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第七十条</w:t>
                  </w:r>
                  <w:r w:rsidRPr="00025570">
                    <w:rPr>
                      <w:rFonts w:ascii="ˎ̥" w:eastAsia="宋体" w:hAnsi="ˎ̥" w:cs="Arial"/>
                      <w:b/>
                      <w:bCs/>
                      <w:color w:val="000000"/>
                      <w:kern w:val="0"/>
                    </w:rPr>
                    <w:t xml:space="preserve"> </w:t>
                  </w:r>
                  <w:r w:rsidRPr="00025570">
                    <w:rPr>
                      <w:rFonts w:ascii="ˎ̥" w:eastAsia="宋体" w:hAnsi="ˎ̥" w:cs="Arial"/>
                      <w:color w:val="000000"/>
                      <w:kern w:val="0"/>
                      <w:szCs w:val="21"/>
                    </w:rPr>
                    <w:t>研究者负责作出与临床试验相关的医疗决定，在发生与临床试验相关的不良事件时，临床试验机构和研究者应当保证为受试者提供足够、及时的治疗和处理。当受试者出现并发疾病需要治疗和处理时，研究者应当及时告知受试者。</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第七十一条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在临床试验中出现严重不良事件的，研究者应当立即对受试者采取适当的治疗措施，同时书面报告所属的临床试验机构医疗器械临床试验管理部门，并经其书面通知申办者。医疗器械临床试验管理部门应当在</w:t>
                  </w:r>
                  <w:r w:rsidRPr="00025570">
                    <w:rPr>
                      <w:rFonts w:ascii="ˎ̥" w:eastAsia="宋体" w:hAnsi="ˎ̥" w:cs="Arial"/>
                      <w:color w:val="000000"/>
                      <w:kern w:val="0"/>
                      <w:szCs w:val="21"/>
                    </w:rPr>
                    <w:t>24</w:t>
                  </w:r>
                  <w:r w:rsidRPr="00025570">
                    <w:rPr>
                      <w:rFonts w:ascii="ˎ̥" w:eastAsia="宋体" w:hAnsi="ˎ̥" w:cs="Arial"/>
                      <w:color w:val="000000"/>
                      <w:kern w:val="0"/>
                      <w:szCs w:val="21"/>
                    </w:rPr>
                    <w:t>小时内书面报告相应的伦理委员会以及临床试验机构所在地省、自治区、直辖市食品药品监督管理部门和卫生计生主管部门。对于死亡事件，临床试验机构和研究者应当向伦理委员会和申办者提供所需要的全部资料。</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第七十二条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研究者应当记录临床试验过程中发生的所有不良事件和发现的器械缺陷，并与申办者共同分析事件原因，形成书面分析报告，提出继续、暂停或者终止试验的意见，经临床试验机构医疗器械临床试验管理部门报伦理委员会审查。</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lastRenderedPageBreak/>
                    <w:t xml:space="preserve">　　第七十三条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研究者应当保证将临床试验数据准确、完整、清晰、及时地载入病例报告表。病例报告表由研究者签署姓名，任何数据的更改均应当由研究者签名并标注日期，同时保留原始记录，原始记录应当清晰可辨识。</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第七十四条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临床试验机构和研究者应当确保临床试验所形成数据、文件和记录的真实、准确、清晰、安全。</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第七十五条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临床试验机构和研究者应当接受申办者的监查、核查以及伦理委员会的监督，并提供所需的与试验有关的全部记录。食品药品监督管理部门、卫生计生主管部门派检查员开展检查的，</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临床试验机构和研究者应当予以配合。</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第七十六条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临床试验机构和研究者发现风险超过可能的受益，或者已经得出足以判断试验用医疗器械安全性和有效性的结果等，需要暂停或者终止临床试验时，应当通知受试者，并保证受试者得到适当治疗和随访，同时按照规定报告，提供详细书面解释。必要时，报告所在地省、自治区、直辖市食品药品监督管理部门。</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研究者接到申办者或者伦理委员会需要暂停或者终止临床试验的通知时，应当及时通知受试者，并保证受试者得到适当治疗和随访。</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第七十七条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临床试验机构和研究者对申办者违反有关规定或者要求改变试验数据、结论的，应当向申办者所在地省、自治区、直辖市食品药品监督管理部门或者国家食品药品监督管理总局报告。</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第七十八条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临床试验结束时，研究者应当确保完成各项记录、报告。同时，研究者还应当确保收到的试验用医疗器械与所使用的、废弃的或者返还的数量相符合，确保剩余的试验用医疗器械妥善处理并记录存档。</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第七十九条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研究者可以根据临床试验的需要，授权相应人员进行受试者招募、与受试者持续沟通、临床试验数据记录、试验用医疗器械管理等。研究者应当对其授权的人员进行相关的培训并形成相应的文件。</w:t>
                  </w:r>
                </w:p>
                <w:p w:rsidR="00025570" w:rsidRPr="00025570" w:rsidRDefault="00025570" w:rsidP="00025570">
                  <w:pPr>
                    <w:widowControl/>
                    <w:wordWrap w:val="0"/>
                    <w:spacing w:before="100" w:beforeAutospacing="1" w:after="100" w:afterAutospacing="1" w:line="480" w:lineRule="auto"/>
                    <w:jc w:val="center"/>
                    <w:rPr>
                      <w:rFonts w:ascii="ˎ̥" w:eastAsia="宋体" w:hAnsi="ˎ̥" w:cs="Arial" w:hint="eastAsia"/>
                      <w:color w:val="000000"/>
                      <w:kern w:val="0"/>
                      <w:szCs w:val="21"/>
                    </w:rPr>
                  </w:pPr>
                  <w:r w:rsidRPr="00025570">
                    <w:rPr>
                      <w:rFonts w:ascii="ˎ̥" w:eastAsia="宋体" w:hAnsi="ˎ̥" w:cs="Arial"/>
                      <w:b/>
                      <w:bCs/>
                      <w:color w:val="000000"/>
                      <w:kern w:val="0"/>
                    </w:rPr>
                    <w:t>第八章</w:t>
                  </w:r>
                  <w:r w:rsidRPr="00025570">
                    <w:rPr>
                      <w:rFonts w:ascii="ˎ̥" w:eastAsia="宋体" w:hAnsi="ˎ̥" w:cs="Arial"/>
                      <w:b/>
                      <w:bCs/>
                      <w:color w:val="000000"/>
                      <w:kern w:val="0"/>
                    </w:rPr>
                    <w:t xml:space="preserve"> </w:t>
                  </w:r>
                  <w:r w:rsidRPr="00025570">
                    <w:rPr>
                      <w:rFonts w:ascii="ˎ̥" w:eastAsia="宋体" w:hAnsi="ˎ̥" w:cs="Arial"/>
                      <w:b/>
                      <w:bCs/>
                      <w:color w:val="000000"/>
                      <w:kern w:val="0"/>
                    </w:rPr>
                    <w:t>记录与报告</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lastRenderedPageBreak/>
                    <w:t xml:space="preserve">　　第八十条</w:t>
                  </w:r>
                  <w:r w:rsidRPr="00025570">
                    <w:rPr>
                      <w:rFonts w:ascii="ˎ̥" w:eastAsia="宋体" w:hAnsi="ˎ̥" w:cs="Arial"/>
                      <w:b/>
                      <w:bCs/>
                      <w:color w:val="000000"/>
                      <w:kern w:val="0"/>
                    </w:rPr>
                    <w:t xml:space="preserve"> </w:t>
                  </w:r>
                  <w:r w:rsidRPr="00025570">
                    <w:rPr>
                      <w:rFonts w:ascii="ˎ̥" w:eastAsia="宋体" w:hAnsi="ˎ̥" w:cs="Arial"/>
                      <w:color w:val="000000"/>
                      <w:kern w:val="0"/>
                      <w:szCs w:val="21"/>
                    </w:rPr>
                    <w:t>在临床试验中，研究者应当确保将任何观察与发现均正确完整地予以记录，并认真填写病例报告表。记录至少应当包括：</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（一）所使用的试验用医疗器械的信息，包括名称、型号、规格、接收日期、批号或者系列号等；</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（二）每个受试者相关的病史以及病情进展等医疗记录、护理记录等；</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（三）每个受试者使用试验用医疗器械的记录，包括每次使用的日期、时间、试验用医疗器械的状态等；</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（四）记录者的签名以及日期。</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第八十一条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临床试验记录作为原始资料，不得随意更改；确需作更改时应当说明理由，签名并注明日期。</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对显著偏离临床试验方案或者在临床可接受范围以外的数据应当加以核实，由研究者作必要的说明。</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第八十二条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申办者应当准确、完整地记录与临床试验相关的信息，内容包括：</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（一）试验用医疗器械运送和处理记录，包括名称、型号、规格、批号或者序列号，接收人的姓名、地址，运送日期，退回维修或者临床试验后医疗器械样品回收与处置日期、原因和处理方法等；</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（二）与临床试验机构签订的协议；</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（三）监查报告、核查报告；</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（四）严重不良事件和可能导致严重不良事件的器械缺陷的记录与报告。</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第八十三条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研究者应当按照临床试验方案的设计要求，验证或者确认试验用医疗器械的安全性和有效性，并完成临床试验报告。多中心临床试验的临床试验报告应当包含各分中心的临床试验小结。</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第八十四条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对于多中心临床试验，各分中心临床试验小结应当至少包括临床试验概况、临床一般资料、试验用医疗器械以及对照用医疗器械的信息描述、安全性和有效性数据集、不良事件的发生率以及处理情况、方案偏离情况说明等，</w:t>
                  </w:r>
                  <w:r w:rsidRPr="00025570">
                    <w:rPr>
                      <w:rFonts w:ascii="ˎ̥" w:eastAsia="宋体" w:hAnsi="ˎ̥" w:cs="Arial"/>
                      <w:color w:val="000000"/>
                      <w:kern w:val="0"/>
                      <w:szCs w:val="21"/>
                    </w:rPr>
                    <w:lastRenderedPageBreak/>
                    <w:t>并附病例报告表。</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第八十五条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临床试验报告应当与临床试验方案一致，主要包括：</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（一）一般信息；</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（二）摘要；</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（三）简介；</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（四）临床试验目的；</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（五）临床试验方法；</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（六）临床试验内容；</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（七）临床一般资料；</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（八）试验用医疗器械和对照用医疗器械或者对照诊疗方法；</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（九）所采用的统计分析方法以及评价方法；</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（十）临床评价标准；</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（十一）临床试验的组织结构；</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（十二）伦理情况说明；</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（十三）临床试验结果；</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（十四）临床试验中发现的不良事件以及其处理情况；</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（十五）临床试验结果分析、讨论，尤其是适应症、适用范围、禁忌症和注意事项；</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（十六）临床试验结论；</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（十七）存在问题以及改进建议；</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（十八）试验人员名单；</w:t>
                  </w:r>
                  <w:r w:rsidRPr="00025570">
                    <w:rPr>
                      <w:rFonts w:ascii="ˎ̥" w:eastAsia="宋体" w:hAnsi="ˎ̥" w:cs="Arial"/>
                      <w:color w:val="000000"/>
                      <w:kern w:val="0"/>
                      <w:sz w:val="18"/>
                      <w:szCs w:val="18"/>
                    </w:rPr>
                    <w:br/>
                  </w:r>
                  <w:r w:rsidRPr="00025570">
                    <w:rPr>
                      <w:rFonts w:ascii="ˎ̥" w:eastAsia="宋体" w:hAnsi="ˎ̥" w:cs="Arial"/>
                      <w:color w:val="000000"/>
                      <w:kern w:val="0"/>
                      <w:szCs w:val="21"/>
                    </w:rPr>
                    <w:lastRenderedPageBreak/>
                    <w:t xml:space="preserve">　　（十九）其他需要说明的情况。</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第八十六条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临床试验报告应当由研究者签名、注明日期，经临床试验机构医疗器械临床试验管理部门审核出具意见、注明日期并加盖临床试验机构印章后交申办者。</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多中心临床试验中，各分中心临床试验小结应当由该中心的研究者签名并注明日期，经该中心的医疗器械临床试验管理部门审核、注明日期并加盖临床试验机构印章后交牵头单位。</w:t>
                  </w:r>
                </w:p>
                <w:p w:rsidR="00025570" w:rsidRPr="00025570" w:rsidRDefault="00025570" w:rsidP="00025570">
                  <w:pPr>
                    <w:widowControl/>
                    <w:wordWrap w:val="0"/>
                    <w:spacing w:before="100" w:beforeAutospacing="1" w:after="100" w:afterAutospacing="1" w:line="480" w:lineRule="auto"/>
                    <w:jc w:val="center"/>
                    <w:rPr>
                      <w:rFonts w:ascii="ˎ̥" w:eastAsia="宋体" w:hAnsi="ˎ̥" w:cs="Arial" w:hint="eastAsia"/>
                      <w:color w:val="000000"/>
                      <w:kern w:val="0"/>
                      <w:szCs w:val="21"/>
                    </w:rPr>
                  </w:pPr>
                  <w:r w:rsidRPr="00025570">
                    <w:rPr>
                      <w:rFonts w:ascii="ˎ̥" w:eastAsia="宋体" w:hAnsi="ˎ̥" w:cs="Arial"/>
                      <w:b/>
                      <w:bCs/>
                      <w:color w:val="000000"/>
                      <w:kern w:val="0"/>
                    </w:rPr>
                    <w:t>第九章</w:t>
                  </w:r>
                  <w:r w:rsidRPr="00025570">
                    <w:rPr>
                      <w:rFonts w:ascii="ˎ̥" w:eastAsia="宋体" w:hAnsi="ˎ̥" w:cs="Arial"/>
                      <w:b/>
                      <w:bCs/>
                      <w:color w:val="000000"/>
                      <w:kern w:val="0"/>
                    </w:rPr>
                    <w:t xml:space="preserve"> </w:t>
                  </w:r>
                  <w:r w:rsidRPr="00025570">
                    <w:rPr>
                      <w:rFonts w:ascii="ˎ̥" w:eastAsia="宋体" w:hAnsi="ˎ̥" w:cs="Arial"/>
                      <w:b/>
                      <w:bCs/>
                      <w:color w:val="000000"/>
                      <w:kern w:val="0"/>
                    </w:rPr>
                    <w:t>试验用医疗器械管理</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第八十七条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申办者应当参照国家食品药品监督管理总局有关医疗器械说明书和标签管理的规定，对试验用医疗器械作适当的标识，并标注</w:t>
                  </w:r>
                  <w:r w:rsidRPr="00025570">
                    <w:rPr>
                      <w:rFonts w:ascii="ˎ̥" w:eastAsia="宋体" w:hAnsi="ˎ̥" w:cs="Arial"/>
                      <w:color w:val="000000"/>
                      <w:kern w:val="0"/>
                      <w:szCs w:val="21"/>
                    </w:rPr>
                    <w:t>“</w:t>
                  </w:r>
                  <w:r w:rsidRPr="00025570">
                    <w:rPr>
                      <w:rFonts w:ascii="ˎ̥" w:eastAsia="宋体" w:hAnsi="ˎ̥" w:cs="Arial"/>
                      <w:color w:val="000000"/>
                      <w:kern w:val="0"/>
                      <w:szCs w:val="21"/>
                    </w:rPr>
                    <w:t>试验用</w:t>
                  </w:r>
                  <w:r w:rsidRPr="00025570">
                    <w:rPr>
                      <w:rFonts w:ascii="ˎ̥" w:eastAsia="宋体" w:hAnsi="ˎ̥" w:cs="Arial"/>
                      <w:color w:val="000000"/>
                      <w:kern w:val="0"/>
                      <w:szCs w:val="21"/>
                    </w:rPr>
                    <w:t>”</w:t>
                  </w:r>
                  <w:r w:rsidRPr="00025570">
                    <w:rPr>
                      <w:rFonts w:ascii="ˎ̥" w:eastAsia="宋体" w:hAnsi="ˎ̥" w:cs="Arial"/>
                      <w:color w:val="000000"/>
                      <w:kern w:val="0"/>
                      <w:szCs w:val="21"/>
                    </w:rPr>
                    <w:t>。</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第八十八条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试验用医疗器械的记录包括生产日期、产品批号、序列号等与生产有关的记录，与产品质量和稳定性有关的检验记录，运输、维护、交付各临床试验机构使用的记录，以及试验后回收与处置日期等方面的信息。</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第八十九条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试验用医疗器械的使用由临床试验机构和研究者负责，研究者应当保证所有试验用医疗器械仅用于该临床试验的受试者，在试验期间按照要求储存和保管试验用医疗器械，在临床试验后按照国家有关规定和与申办者的协议对试验用医疗器械进行处理。上述过程需由专人负责并记录。研究者不得把试验用医疗器械转交任何非临床试验参加者。</w:t>
                  </w:r>
                </w:p>
                <w:p w:rsidR="00025570" w:rsidRPr="00025570" w:rsidRDefault="00025570" w:rsidP="00025570">
                  <w:pPr>
                    <w:widowControl/>
                    <w:wordWrap w:val="0"/>
                    <w:spacing w:before="100" w:beforeAutospacing="1" w:after="100" w:afterAutospacing="1" w:line="480" w:lineRule="auto"/>
                    <w:jc w:val="center"/>
                    <w:rPr>
                      <w:rFonts w:ascii="ˎ̥" w:eastAsia="宋体" w:hAnsi="ˎ̥" w:cs="Arial" w:hint="eastAsia"/>
                      <w:color w:val="000000"/>
                      <w:kern w:val="0"/>
                      <w:szCs w:val="21"/>
                    </w:rPr>
                  </w:pPr>
                  <w:r w:rsidRPr="00025570">
                    <w:rPr>
                      <w:rFonts w:ascii="ˎ̥" w:eastAsia="宋体" w:hAnsi="ˎ̥" w:cs="Arial"/>
                      <w:b/>
                      <w:bCs/>
                      <w:color w:val="000000"/>
                      <w:kern w:val="0"/>
                    </w:rPr>
                    <w:t>第十章</w:t>
                  </w:r>
                  <w:r w:rsidRPr="00025570">
                    <w:rPr>
                      <w:rFonts w:ascii="ˎ̥" w:eastAsia="宋体" w:hAnsi="ˎ̥" w:cs="Arial"/>
                      <w:b/>
                      <w:bCs/>
                      <w:color w:val="000000"/>
                      <w:kern w:val="0"/>
                    </w:rPr>
                    <w:t xml:space="preserve"> </w:t>
                  </w:r>
                  <w:r w:rsidRPr="00025570">
                    <w:rPr>
                      <w:rFonts w:ascii="ˎ̥" w:eastAsia="宋体" w:hAnsi="ˎ̥" w:cs="Arial"/>
                      <w:b/>
                      <w:bCs/>
                      <w:color w:val="000000"/>
                      <w:kern w:val="0"/>
                    </w:rPr>
                    <w:t>基本文件管理</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第九十条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临床试验机构、研究者、申办者应当建立基本文件保存制度。临床试验基本文件按临床试验阶段分为三部分：准备阶段文件、进行阶段文件和终止或者完成后文件。</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第九十一条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临床试验机构应当保存临床试验资料至临床试验结束后</w:t>
                  </w:r>
                  <w:r w:rsidRPr="00025570">
                    <w:rPr>
                      <w:rFonts w:ascii="ˎ̥" w:eastAsia="宋体" w:hAnsi="ˎ̥" w:cs="Arial"/>
                      <w:color w:val="000000"/>
                      <w:kern w:val="0"/>
                      <w:szCs w:val="21"/>
                    </w:rPr>
                    <w:t>10</w:t>
                  </w:r>
                  <w:r w:rsidRPr="00025570">
                    <w:rPr>
                      <w:rFonts w:ascii="ˎ̥" w:eastAsia="宋体" w:hAnsi="ˎ̥" w:cs="Arial"/>
                      <w:color w:val="000000"/>
                      <w:kern w:val="0"/>
                      <w:szCs w:val="21"/>
                    </w:rPr>
                    <w:t>年。申办者应当保存临床试验资料至无该医疗</w:t>
                  </w:r>
                  <w:r w:rsidRPr="00025570">
                    <w:rPr>
                      <w:rFonts w:ascii="ˎ̥" w:eastAsia="宋体" w:hAnsi="ˎ̥" w:cs="Arial"/>
                      <w:color w:val="000000"/>
                      <w:kern w:val="0"/>
                      <w:szCs w:val="21"/>
                    </w:rPr>
                    <w:lastRenderedPageBreak/>
                    <w:t>器械使用时。</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第九十二条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临床试验基本文件可以用于评价申办者、临床试验机构和研究者对本规范和食品药品监督管理部门有关要求的执行情况。食品药品监督管理部门可以对临床试验基本文件进行检查。</w:t>
                  </w:r>
                </w:p>
                <w:p w:rsidR="00025570" w:rsidRPr="00025570" w:rsidRDefault="00025570" w:rsidP="00025570">
                  <w:pPr>
                    <w:widowControl/>
                    <w:wordWrap w:val="0"/>
                    <w:spacing w:before="100" w:beforeAutospacing="1" w:after="100" w:afterAutospacing="1" w:line="480" w:lineRule="auto"/>
                    <w:jc w:val="center"/>
                    <w:rPr>
                      <w:rFonts w:ascii="ˎ̥" w:eastAsia="宋体" w:hAnsi="ˎ̥" w:cs="Arial" w:hint="eastAsia"/>
                      <w:color w:val="000000"/>
                      <w:kern w:val="0"/>
                      <w:szCs w:val="21"/>
                    </w:rPr>
                  </w:pPr>
                  <w:r w:rsidRPr="00025570">
                    <w:rPr>
                      <w:rFonts w:ascii="ˎ̥" w:eastAsia="宋体" w:hAnsi="ˎ̥" w:cs="Arial"/>
                      <w:b/>
                      <w:bCs/>
                      <w:color w:val="000000"/>
                      <w:kern w:val="0"/>
                    </w:rPr>
                    <w:t>第十一章</w:t>
                  </w:r>
                  <w:r w:rsidRPr="00025570">
                    <w:rPr>
                      <w:rFonts w:ascii="ˎ̥" w:eastAsia="宋体" w:hAnsi="ˎ̥" w:cs="Arial"/>
                      <w:b/>
                      <w:bCs/>
                      <w:color w:val="000000"/>
                      <w:kern w:val="0"/>
                    </w:rPr>
                    <w:t xml:space="preserve"> </w:t>
                  </w:r>
                  <w:r w:rsidRPr="00025570">
                    <w:rPr>
                      <w:rFonts w:ascii="ˎ̥" w:eastAsia="宋体" w:hAnsi="ˎ̥" w:cs="Arial"/>
                      <w:b/>
                      <w:bCs/>
                      <w:color w:val="000000"/>
                      <w:kern w:val="0"/>
                    </w:rPr>
                    <w:t>附</w:t>
                  </w:r>
                  <w:r w:rsidRPr="00025570">
                    <w:rPr>
                      <w:rFonts w:ascii="ˎ̥" w:eastAsia="宋体" w:hAnsi="ˎ̥" w:cs="Arial"/>
                      <w:b/>
                      <w:bCs/>
                      <w:color w:val="000000"/>
                      <w:kern w:val="0"/>
                    </w:rPr>
                    <w:t xml:space="preserve"> </w:t>
                  </w:r>
                  <w:r w:rsidRPr="00025570">
                    <w:rPr>
                      <w:rFonts w:ascii="ˎ̥" w:eastAsia="宋体" w:hAnsi="ˎ̥" w:cs="Arial"/>
                      <w:b/>
                      <w:bCs/>
                      <w:color w:val="000000"/>
                      <w:kern w:val="0"/>
                    </w:rPr>
                    <w:t>则</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第九十三条</w:t>
                  </w:r>
                  <w:r w:rsidRPr="00025570">
                    <w:rPr>
                      <w:rFonts w:ascii="ˎ̥" w:eastAsia="宋体" w:hAnsi="ˎ̥" w:cs="Arial"/>
                      <w:b/>
                      <w:bCs/>
                      <w:color w:val="000000"/>
                      <w:kern w:val="0"/>
                    </w:rPr>
                    <w:t xml:space="preserve"> </w:t>
                  </w:r>
                  <w:r w:rsidRPr="00025570">
                    <w:rPr>
                      <w:rFonts w:ascii="ˎ̥" w:eastAsia="宋体" w:hAnsi="ˎ̥" w:cs="Arial"/>
                      <w:color w:val="000000"/>
                      <w:kern w:val="0"/>
                      <w:szCs w:val="21"/>
                    </w:rPr>
                    <w:t>本规范下列用语的含义：</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医疗器械临床试验机构，是指经国家食品药品监督管理总局会同国家卫生和计划生育委员会认定的承担医疗器械临床试验的医疗机构。如无特别说明，本规范中</w:t>
                  </w:r>
                  <w:r w:rsidRPr="00025570">
                    <w:rPr>
                      <w:rFonts w:ascii="ˎ̥" w:eastAsia="宋体" w:hAnsi="ˎ̥" w:cs="Arial"/>
                      <w:color w:val="000000"/>
                      <w:kern w:val="0"/>
                      <w:szCs w:val="21"/>
                    </w:rPr>
                    <w:t>“</w:t>
                  </w:r>
                  <w:r w:rsidRPr="00025570">
                    <w:rPr>
                      <w:rFonts w:ascii="ˎ̥" w:eastAsia="宋体" w:hAnsi="ˎ̥" w:cs="Arial"/>
                      <w:color w:val="000000"/>
                      <w:kern w:val="0"/>
                      <w:szCs w:val="21"/>
                    </w:rPr>
                    <w:t>临床试验机构</w:t>
                  </w:r>
                  <w:r w:rsidRPr="00025570">
                    <w:rPr>
                      <w:rFonts w:ascii="ˎ̥" w:eastAsia="宋体" w:hAnsi="ˎ̥" w:cs="Arial"/>
                      <w:color w:val="000000"/>
                      <w:kern w:val="0"/>
                      <w:szCs w:val="21"/>
                    </w:rPr>
                    <w:t>”</w:t>
                  </w:r>
                  <w:r w:rsidRPr="00025570">
                    <w:rPr>
                      <w:rFonts w:ascii="ˎ̥" w:eastAsia="宋体" w:hAnsi="ˎ̥" w:cs="Arial"/>
                      <w:color w:val="000000"/>
                      <w:kern w:val="0"/>
                      <w:szCs w:val="21"/>
                    </w:rPr>
                    <w:t>即指</w:t>
                  </w:r>
                  <w:r w:rsidRPr="00025570">
                    <w:rPr>
                      <w:rFonts w:ascii="ˎ̥" w:eastAsia="宋体" w:hAnsi="ˎ̥" w:cs="Arial"/>
                      <w:color w:val="000000"/>
                      <w:kern w:val="0"/>
                      <w:szCs w:val="21"/>
                    </w:rPr>
                    <w:t>“</w:t>
                  </w:r>
                  <w:r w:rsidRPr="00025570">
                    <w:rPr>
                      <w:rFonts w:ascii="ˎ̥" w:eastAsia="宋体" w:hAnsi="ˎ̥" w:cs="Arial"/>
                      <w:color w:val="000000"/>
                      <w:kern w:val="0"/>
                      <w:szCs w:val="21"/>
                    </w:rPr>
                    <w:t>医疗器械临床试验机构</w:t>
                  </w:r>
                  <w:r w:rsidRPr="00025570">
                    <w:rPr>
                      <w:rFonts w:ascii="ˎ̥" w:eastAsia="宋体" w:hAnsi="ˎ̥" w:cs="Arial"/>
                      <w:color w:val="000000"/>
                      <w:kern w:val="0"/>
                      <w:szCs w:val="21"/>
                    </w:rPr>
                    <w:t>”</w:t>
                  </w:r>
                  <w:r w:rsidRPr="00025570">
                    <w:rPr>
                      <w:rFonts w:ascii="ˎ̥" w:eastAsia="宋体" w:hAnsi="ˎ̥" w:cs="Arial"/>
                      <w:color w:val="000000"/>
                      <w:kern w:val="0"/>
                      <w:szCs w:val="21"/>
                    </w:rPr>
                    <w:t>。</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试验用医疗器械，是指临床试验中对其安全性、有效性进行确认或者验证的拟申请注册的医疗器械。</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申办者，是指临床试验的发起、管理和提供财务支持的机构或者组织。</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研究者，是指在临床试验机构中负责实施临床试验的人。如果在临床试验机构中是由一组人员实施试验的，则研究者是指该组的负责人，也称主要研究者。</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伦理委员会，是指临床试验机构设置的对医疗器械临床试验项目的科学性和伦理性进行审查的独立的机构。</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医疗器械临床试验管理部门，是指临床试验机构内设置的负责医疗器械临床试验组织管理和质量控制的处室或者部门。</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多中心临床试验，是指按照同一临床试验方案，在三个以上（含三个）临床试验机构实施的临床试验。</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受试者，是指被招募接受医疗器械临床试验的个人。</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知情同意，是指向受试者告知临床试验的各方面情况后，受试者确认自愿参加该项临床试验的过程，应当以签名和注明日期的知情同意书作为证明文件。</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知情同意书，是指受试者表示自愿参加临床试验的证明性文件。</w:t>
                  </w:r>
                  <w:r w:rsidRPr="00025570">
                    <w:rPr>
                      <w:rFonts w:ascii="ˎ̥" w:eastAsia="宋体" w:hAnsi="ˎ̥" w:cs="Arial"/>
                      <w:color w:val="000000"/>
                      <w:kern w:val="0"/>
                      <w:sz w:val="18"/>
                      <w:szCs w:val="18"/>
                    </w:rPr>
                    <w:br/>
                  </w:r>
                  <w:r w:rsidRPr="00025570">
                    <w:rPr>
                      <w:rFonts w:ascii="ˎ̥" w:eastAsia="宋体" w:hAnsi="ˎ̥" w:cs="Arial"/>
                      <w:color w:val="000000"/>
                      <w:kern w:val="0"/>
                      <w:szCs w:val="21"/>
                    </w:rPr>
                    <w:lastRenderedPageBreak/>
                    <w:t xml:space="preserve">　　监查，是指申办者为保证开展的临床试验能够遵循临床试验方案、标准操作规程、本规范和有关适用的管理要求，选派专门人员对临床试验机构、研究者进行评价调查，对临床试验过程中的数据进行验证并记录和报告的活动。</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监查员，是指申办者选派的对医疗器械临床试验项目进行监查的专门人员。</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核查，是指由申办者组织的对临床试验相关活动和文件进行系统性的独立检查，以确定此类活动的执行、数据的记录、分析和报告是否符合临床试验方案、标准操作规程、本规范和有关适用的管理要求。</w:t>
                  </w:r>
                  <w:r w:rsidRPr="00025570">
                    <w:rPr>
                      <w:rFonts w:ascii="ˎ̥" w:eastAsia="宋体" w:hAnsi="ˎ̥" w:cs="Arial"/>
                      <w:color w:val="000000"/>
                      <w:kern w:val="0"/>
                      <w:szCs w:val="21"/>
                    </w:rPr>
                    <w:t xml:space="preserve"> </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核查员，是指受申办者委托对医疗器械临床试验项目进行核查的人员。</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检查，是指监管部门对临床试验的有关文件、设施、记录和其他方面进行的监督管理活动。</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检查员，是指监管部门选派的对医疗器械临床试验项目进行检查的人员。</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偏离，是指有意或者无意地未遵循临床试验方案要求的情形。</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病例报告表，是指按照临床试验方案所规定设计的文件，用以记录试验过程中获得的每个受试者的全部信息和数据。</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终点，是指用于评估临床试验假设的指标。</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源数据，是指临床试验中的临床发现、观察和其他活动的原始记录以及其经核准的副本中的所有信息，可以用于临床试验重建和评价。</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源文件，是指包含源数据的印刷文件、可视文件或者电子文件等。</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不良事件，是指在临床试验过程中出现的不利的医学事件，无论是否与试验用医疗器械相关。</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严重不良事件，是指临床试验过程中发生的导致死亡或者健康状况严重恶化，包括致命的疾病或者伤害、身体结构或者身体功能的永久性缺陷、需住院治疗或者延长住院时间、需要进行医疗或者手术介入以避免对身体结构或者身体功能造成永久性缺陷；导致胎儿窘迫、胎儿死亡或者先天性异常、先天缺损等事件。</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器械缺陷，是指临床试验过程中医疗器械在正常使用情况下存在可能危及人体健康和生命安全的不合理风险，如标签错误、质量问题、故障等。</w:t>
                  </w:r>
                  <w:r w:rsidRPr="00025570">
                    <w:rPr>
                      <w:rFonts w:ascii="ˎ̥" w:eastAsia="宋体" w:hAnsi="ˎ̥" w:cs="Arial"/>
                      <w:color w:val="000000"/>
                      <w:kern w:val="0"/>
                      <w:sz w:val="18"/>
                      <w:szCs w:val="18"/>
                    </w:rPr>
                    <w:br/>
                  </w:r>
                  <w:r w:rsidRPr="00025570">
                    <w:rPr>
                      <w:rFonts w:ascii="ˎ̥" w:eastAsia="宋体" w:hAnsi="ˎ̥" w:cs="Arial"/>
                      <w:color w:val="000000"/>
                      <w:kern w:val="0"/>
                      <w:szCs w:val="21"/>
                    </w:rPr>
                    <w:t xml:space="preserve">　　标准操作规程，是指为有效地实施和完成临床试验中每项工作所拟定的标准和详细的书面规程。</w:t>
                  </w:r>
                  <w:r w:rsidRPr="00025570">
                    <w:rPr>
                      <w:rFonts w:ascii="ˎ̥" w:eastAsia="宋体" w:hAnsi="ˎ̥" w:cs="Arial"/>
                      <w:color w:val="000000"/>
                      <w:kern w:val="0"/>
                      <w:sz w:val="18"/>
                      <w:szCs w:val="18"/>
                    </w:rPr>
                    <w:br/>
                  </w:r>
                  <w:r w:rsidRPr="00025570">
                    <w:rPr>
                      <w:rFonts w:ascii="ˎ̥" w:eastAsia="宋体" w:hAnsi="ˎ̥" w:cs="Arial"/>
                      <w:color w:val="000000"/>
                      <w:kern w:val="0"/>
                      <w:szCs w:val="21"/>
                    </w:rPr>
                    <w:lastRenderedPageBreak/>
                    <w:t xml:space="preserve">　　临床数据，是指在有关文献或者医疗器械的临床使用中获得的安全性、性能的信息。</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第九十四条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医疗器械临床试验伦理审查申请审批表等文书的格式范本由国家食品药品监督管理总局另行制定。</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第九十五条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本规范不适用于按照医疗器械管理的体外诊断试剂。</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r w:rsidRPr="00025570">
                    <w:rPr>
                      <w:rFonts w:ascii="ˎ̥" w:eastAsia="宋体" w:hAnsi="ˎ̥" w:cs="Arial"/>
                      <w:b/>
                      <w:bCs/>
                      <w:color w:val="000000"/>
                      <w:kern w:val="0"/>
                    </w:rPr>
                    <w:t xml:space="preserve">　　第九十六条</w:t>
                  </w:r>
                  <w:r w:rsidRPr="00025570">
                    <w:rPr>
                      <w:rFonts w:ascii="ˎ̥" w:eastAsia="宋体" w:hAnsi="ˎ̥" w:cs="Arial"/>
                      <w:color w:val="000000"/>
                      <w:kern w:val="0"/>
                      <w:szCs w:val="21"/>
                    </w:rPr>
                    <w:t xml:space="preserve"> </w:t>
                  </w:r>
                  <w:r w:rsidRPr="00025570">
                    <w:rPr>
                      <w:rFonts w:ascii="ˎ̥" w:eastAsia="宋体" w:hAnsi="ˎ̥" w:cs="Arial"/>
                      <w:color w:val="000000"/>
                      <w:kern w:val="0"/>
                      <w:szCs w:val="21"/>
                    </w:rPr>
                    <w:t>本规范自</w:t>
                  </w:r>
                  <w:r w:rsidRPr="00025570">
                    <w:rPr>
                      <w:rFonts w:ascii="ˎ̥" w:eastAsia="宋体" w:hAnsi="ˎ̥" w:cs="Arial"/>
                      <w:color w:val="000000"/>
                      <w:kern w:val="0"/>
                      <w:szCs w:val="21"/>
                    </w:rPr>
                    <w:t>2016</w:t>
                  </w:r>
                  <w:r w:rsidRPr="00025570">
                    <w:rPr>
                      <w:rFonts w:ascii="ˎ̥" w:eastAsia="宋体" w:hAnsi="ˎ̥" w:cs="Arial"/>
                      <w:color w:val="000000"/>
                      <w:kern w:val="0"/>
                      <w:szCs w:val="21"/>
                    </w:rPr>
                    <w:t>年</w:t>
                  </w:r>
                  <w:r w:rsidRPr="00025570">
                    <w:rPr>
                      <w:rFonts w:ascii="ˎ̥" w:eastAsia="宋体" w:hAnsi="ˎ̥" w:cs="Arial"/>
                      <w:color w:val="000000"/>
                      <w:kern w:val="0"/>
                      <w:szCs w:val="21"/>
                    </w:rPr>
                    <w:t>6</w:t>
                  </w:r>
                  <w:r w:rsidRPr="00025570">
                    <w:rPr>
                      <w:rFonts w:ascii="ˎ̥" w:eastAsia="宋体" w:hAnsi="ˎ̥" w:cs="Arial"/>
                      <w:color w:val="000000"/>
                      <w:kern w:val="0"/>
                      <w:szCs w:val="21"/>
                    </w:rPr>
                    <w:t>月</w:t>
                  </w:r>
                  <w:r w:rsidRPr="00025570">
                    <w:rPr>
                      <w:rFonts w:ascii="ˎ̥" w:eastAsia="宋体" w:hAnsi="ˎ̥" w:cs="Arial"/>
                      <w:color w:val="000000"/>
                      <w:kern w:val="0"/>
                      <w:szCs w:val="21"/>
                    </w:rPr>
                    <w:t>1</w:t>
                  </w:r>
                  <w:r w:rsidRPr="00025570">
                    <w:rPr>
                      <w:rFonts w:ascii="ˎ̥" w:eastAsia="宋体" w:hAnsi="ˎ̥" w:cs="Arial"/>
                      <w:color w:val="000000"/>
                      <w:kern w:val="0"/>
                      <w:szCs w:val="21"/>
                    </w:rPr>
                    <w:t>日起施行。</w:t>
                  </w:r>
                  <w:r w:rsidRPr="00025570">
                    <w:rPr>
                      <w:rFonts w:ascii="ˎ̥" w:eastAsia="宋体" w:hAnsi="ˎ̥" w:cs="Arial"/>
                      <w:color w:val="000000"/>
                      <w:kern w:val="0"/>
                      <w:szCs w:val="21"/>
                    </w:rPr>
                    <w:t>2004</w:t>
                  </w:r>
                  <w:r w:rsidRPr="00025570">
                    <w:rPr>
                      <w:rFonts w:ascii="ˎ̥" w:eastAsia="宋体" w:hAnsi="ˎ̥" w:cs="Arial"/>
                      <w:color w:val="000000"/>
                      <w:kern w:val="0"/>
                      <w:szCs w:val="21"/>
                    </w:rPr>
                    <w:t>年</w:t>
                  </w:r>
                  <w:r w:rsidRPr="00025570">
                    <w:rPr>
                      <w:rFonts w:ascii="ˎ̥" w:eastAsia="宋体" w:hAnsi="ˎ̥" w:cs="Arial"/>
                      <w:color w:val="000000"/>
                      <w:kern w:val="0"/>
                      <w:szCs w:val="21"/>
                    </w:rPr>
                    <w:t>1</w:t>
                  </w:r>
                  <w:r w:rsidRPr="00025570">
                    <w:rPr>
                      <w:rFonts w:ascii="ˎ̥" w:eastAsia="宋体" w:hAnsi="ˎ̥" w:cs="Arial"/>
                      <w:color w:val="000000"/>
                      <w:kern w:val="0"/>
                      <w:szCs w:val="21"/>
                    </w:rPr>
                    <w:t>月</w:t>
                  </w:r>
                  <w:r w:rsidRPr="00025570">
                    <w:rPr>
                      <w:rFonts w:ascii="ˎ̥" w:eastAsia="宋体" w:hAnsi="ˎ̥" w:cs="Arial"/>
                      <w:color w:val="000000"/>
                      <w:kern w:val="0"/>
                      <w:szCs w:val="21"/>
                    </w:rPr>
                    <w:t>17</w:t>
                  </w:r>
                  <w:r w:rsidRPr="00025570">
                    <w:rPr>
                      <w:rFonts w:ascii="ˎ̥" w:eastAsia="宋体" w:hAnsi="ˎ̥" w:cs="Arial"/>
                      <w:color w:val="000000"/>
                      <w:kern w:val="0"/>
                      <w:szCs w:val="21"/>
                    </w:rPr>
                    <w:t>日发布的《医疗器械临床试验规定》（国家食品药品监督管理局令第</w:t>
                  </w:r>
                  <w:r w:rsidRPr="00025570">
                    <w:rPr>
                      <w:rFonts w:ascii="ˎ̥" w:eastAsia="宋体" w:hAnsi="ˎ̥" w:cs="Arial"/>
                      <w:color w:val="000000"/>
                      <w:kern w:val="0"/>
                      <w:szCs w:val="21"/>
                    </w:rPr>
                    <w:t>5</w:t>
                  </w:r>
                  <w:r w:rsidRPr="00025570">
                    <w:rPr>
                      <w:rFonts w:ascii="ˎ̥" w:eastAsia="宋体" w:hAnsi="ˎ̥" w:cs="Arial"/>
                      <w:color w:val="000000"/>
                      <w:kern w:val="0"/>
                      <w:szCs w:val="21"/>
                    </w:rPr>
                    <w:t>号）同时废止。</w:t>
                  </w:r>
                </w:p>
                <w:p w:rsidR="00025570" w:rsidRPr="00025570" w:rsidRDefault="00025570" w:rsidP="00025570">
                  <w:pPr>
                    <w:widowControl/>
                    <w:wordWrap w:val="0"/>
                    <w:spacing w:before="100" w:beforeAutospacing="1" w:after="100" w:afterAutospacing="1" w:line="480" w:lineRule="auto"/>
                    <w:jc w:val="left"/>
                    <w:rPr>
                      <w:rFonts w:ascii="ˎ̥" w:eastAsia="宋体" w:hAnsi="ˎ̥" w:cs="Arial" w:hint="eastAsia"/>
                      <w:color w:val="000000"/>
                      <w:kern w:val="0"/>
                      <w:szCs w:val="21"/>
                    </w:rPr>
                  </w:pPr>
                </w:p>
              </w:tc>
            </w:tr>
            <w:tr w:rsidR="00025570" w:rsidRPr="00025570">
              <w:trPr>
                <w:tblCellSpacing w:w="0" w:type="dxa"/>
                <w:jc w:val="center"/>
              </w:trPr>
              <w:tc>
                <w:tcPr>
                  <w:tcW w:w="0" w:type="auto"/>
                  <w:vAlign w:val="center"/>
                  <w:hideMark/>
                </w:tcPr>
                <w:p w:rsidR="00025570" w:rsidRPr="00025570" w:rsidRDefault="00025570" w:rsidP="00025570">
                  <w:pPr>
                    <w:widowControl/>
                    <w:spacing w:line="480" w:lineRule="auto"/>
                    <w:jc w:val="left"/>
                    <w:rPr>
                      <w:rFonts w:ascii="ˎ̥" w:eastAsia="宋体" w:hAnsi="ˎ̥" w:cs="Arial" w:hint="eastAsia"/>
                      <w:kern w:val="0"/>
                      <w:sz w:val="18"/>
                      <w:szCs w:val="18"/>
                    </w:rPr>
                  </w:pPr>
                </w:p>
              </w:tc>
            </w:tr>
          </w:tbl>
          <w:p w:rsidR="00025570" w:rsidRPr="00025570" w:rsidRDefault="00025570" w:rsidP="00025570">
            <w:pPr>
              <w:widowControl/>
              <w:spacing w:line="480" w:lineRule="auto"/>
              <w:jc w:val="center"/>
              <w:rPr>
                <w:rFonts w:ascii="ˎ̥" w:eastAsia="宋体" w:hAnsi="ˎ̥" w:cs="Arial" w:hint="eastAsia"/>
                <w:kern w:val="0"/>
                <w:sz w:val="18"/>
                <w:szCs w:val="18"/>
              </w:rPr>
            </w:pPr>
          </w:p>
        </w:tc>
      </w:tr>
    </w:tbl>
    <w:p w:rsidR="00025570" w:rsidRPr="00025570" w:rsidRDefault="00025570" w:rsidP="00025570">
      <w:pPr>
        <w:widowControl/>
        <w:spacing w:line="480" w:lineRule="auto"/>
        <w:jc w:val="left"/>
        <w:rPr>
          <w:rFonts w:ascii="Arial" w:eastAsia="宋体" w:hAnsi="Arial" w:cs="Arial"/>
          <w:vanish/>
          <w:kern w:val="0"/>
          <w:sz w:val="24"/>
          <w:szCs w:val="24"/>
        </w:rPr>
      </w:pPr>
    </w:p>
    <w:tbl>
      <w:tblPr>
        <w:tblW w:w="11670" w:type="dxa"/>
        <w:jc w:val="center"/>
        <w:tblCellSpacing w:w="0" w:type="dxa"/>
        <w:tblCellMar>
          <w:left w:w="0" w:type="dxa"/>
          <w:right w:w="0" w:type="dxa"/>
        </w:tblCellMar>
        <w:tblLook w:val="04A0"/>
      </w:tblPr>
      <w:tblGrid>
        <w:gridCol w:w="11670"/>
      </w:tblGrid>
      <w:tr w:rsidR="00025570" w:rsidRPr="00025570" w:rsidTr="00025570">
        <w:trPr>
          <w:trHeight w:val="150"/>
          <w:tblCellSpacing w:w="0" w:type="dxa"/>
          <w:jc w:val="center"/>
        </w:trPr>
        <w:tc>
          <w:tcPr>
            <w:tcW w:w="0" w:type="auto"/>
            <w:shd w:val="clear" w:color="auto" w:fill="FFFFFF"/>
            <w:vAlign w:val="center"/>
            <w:hideMark/>
          </w:tcPr>
          <w:p w:rsidR="00025570" w:rsidRPr="00025570" w:rsidRDefault="00025570" w:rsidP="00025570">
            <w:pPr>
              <w:widowControl/>
              <w:spacing w:line="480" w:lineRule="auto"/>
              <w:jc w:val="center"/>
              <w:rPr>
                <w:rFonts w:ascii="ˎ̥" w:eastAsia="宋体" w:hAnsi="ˎ̥" w:cs="Arial" w:hint="eastAsia"/>
                <w:kern w:val="0"/>
                <w:sz w:val="16"/>
                <w:szCs w:val="18"/>
              </w:rPr>
            </w:pPr>
          </w:p>
        </w:tc>
      </w:tr>
    </w:tbl>
    <w:p w:rsidR="00025570" w:rsidRPr="00025570" w:rsidRDefault="00025570" w:rsidP="00025570">
      <w:pPr>
        <w:widowControl/>
        <w:spacing w:line="480" w:lineRule="auto"/>
        <w:jc w:val="left"/>
        <w:rPr>
          <w:rFonts w:ascii="Arial" w:eastAsia="宋体" w:hAnsi="Arial" w:cs="Arial"/>
          <w:vanish/>
          <w:kern w:val="0"/>
          <w:sz w:val="24"/>
          <w:szCs w:val="24"/>
        </w:rPr>
      </w:pPr>
    </w:p>
    <w:tbl>
      <w:tblPr>
        <w:tblW w:w="11670" w:type="dxa"/>
        <w:jc w:val="center"/>
        <w:tblCellSpacing w:w="0" w:type="dxa"/>
        <w:tblCellMar>
          <w:left w:w="0" w:type="dxa"/>
          <w:right w:w="0" w:type="dxa"/>
        </w:tblCellMar>
        <w:tblLook w:val="04A0"/>
      </w:tblPr>
      <w:tblGrid>
        <w:gridCol w:w="11670"/>
      </w:tblGrid>
      <w:tr w:rsidR="00025570" w:rsidRPr="00025570" w:rsidTr="00025570">
        <w:trPr>
          <w:trHeight w:val="1350"/>
          <w:tblCellSpacing w:w="0" w:type="dxa"/>
          <w:jc w:val="center"/>
        </w:trPr>
        <w:tc>
          <w:tcPr>
            <w:tcW w:w="0" w:type="auto"/>
            <w:shd w:val="clear" w:color="auto" w:fill="EEEEEE"/>
            <w:vAlign w:val="center"/>
            <w:hideMark/>
          </w:tcPr>
          <w:tbl>
            <w:tblPr>
              <w:tblW w:w="11670" w:type="dxa"/>
              <w:jc w:val="center"/>
              <w:tblCellSpacing w:w="0" w:type="dxa"/>
              <w:tblCellMar>
                <w:left w:w="0" w:type="dxa"/>
                <w:right w:w="0" w:type="dxa"/>
              </w:tblCellMar>
              <w:tblLook w:val="04A0"/>
            </w:tblPr>
            <w:tblGrid>
              <w:gridCol w:w="11670"/>
            </w:tblGrid>
            <w:tr w:rsidR="00025570" w:rsidRPr="00025570">
              <w:trPr>
                <w:trHeight w:val="15"/>
                <w:tblCellSpacing w:w="0" w:type="dxa"/>
                <w:jc w:val="center"/>
              </w:trPr>
              <w:tc>
                <w:tcPr>
                  <w:tcW w:w="0" w:type="auto"/>
                  <w:shd w:val="clear" w:color="auto" w:fill="333333"/>
                  <w:vAlign w:val="center"/>
                  <w:hideMark/>
                </w:tcPr>
                <w:p w:rsidR="00025570" w:rsidRPr="00025570" w:rsidRDefault="00025570" w:rsidP="00025570">
                  <w:pPr>
                    <w:widowControl/>
                    <w:spacing w:line="480" w:lineRule="auto"/>
                    <w:jc w:val="left"/>
                    <w:rPr>
                      <w:rFonts w:ascii="ˎ̥" w:eastAsia="宋体" w:hAnsi="ˎ̥" w:cs="Arial" w:hint="eastAsia"/>
                      <w:kern w:val="0"/>
                      <w:sz w:val="18"/>
                      <w:szCs w:val="18"/>
                    </w:rPr>
                  </w:pPr>
                </w:p>
              </w:tc>
            </w:tr>
          </w:tbl>
          <w:p w:rsidR="00025570" w:rsidRPr="00025570" w:rsidRDefault="00025570" w:rsidP="00025570">
            <w:pPr>
              <w:widowControl/>
              <w:spacing w:line="480" w:lineRule="auto"/>
              <w:jc w:val="center"/>
              <w:rPr>
                <w:rFonts w:ascii="ˎ̥" w:eastAsia="宋体" w:hAnsi="ˎ̥" w:cs="Arial" w:hint="eastAsia"/>
                <w:kern w:val="0"/>
                <w:sz w:val="18"/>
                <w:szCs w:val="18"/>
              </w:rPr>
            </w:pPr>
          </w:p>
        </w:tc>
      </w:tr>
    </w:tbl>
    <w:p w:rsidR="009C1898" w:rsidRDefault="009C1898" w:rsidP="00025570">
      <w:pPr>
        <w:spacing w:line="480" w:lineRule="auto"/>
      </w:pPr>
    </w:p>
    <w:sectPr w:rsidR="009C1898" w:rsidSect="00C82995">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D51" w:rsidRDefault="00585D51" w:rsidP="00AC43AC">
      <w:r>
        <w:separator/>
      </w:r>
    </w:p>
  </w:endnote>
  <w:endnote w:type="continuationSeparator" w:id="0">
    <w:p w:rsidR="00585D51" w:rsidRDefault="00585D51" w:rsidP="00AC43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D51" w:rsidRDefault="00585D51" w:rsidP="00AC43AC">
      <w:r>
        <w:separator/>
      </w:r>
    </w:p>
  </w:footnote>
  <w:footnote w:type="continuationSeparator" w:id="0">
    <w:p w:rsidR="00585D51" w:rsidRDefault="00585D51" w:rsidP="00AC43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5570"/>
    <w:rsid w:val="00000046"/>
    <w:rsid w:val="000000A5"/>
    <w:rsid w:val="00000FF5"/>
    <w:rsid w:val="0000149A"/>
    <w:rsid w:val="00001802"/>
    <w:rsid w:val="00001BC6"/>
    <w:rsid w:val="00002BB4"/>
    <w:rsid w:val="00003327"/>
    <w:rsid w:val="0000446D"/>
    <w:rsid w:val="000053A6"/>
    <w:rsid w:val="00006CD6"/>
    <w:rsid w:val="000078BD"/>
    <w:rsid w:val="0001114F"/>
    <w:rsid w:val="0001215A"/>
    <w:rsid w:val="0001297B"/>
    <w:rsid w:val="00012CE7"/>
    <w:rsid w:val="0001318B"/>
    <w:rsid w:val="00014716"/>
    <w:rsid w:val="00014A60"/>
    <w:rsid w:val="00015B7F"/>
    <w:rsid w:val="00016D18"/>
    <w:rsid w:val="00016F33"/>
    <w:rsid w:val="000175E4"/>
    <w:rsid w:val="00017A94"/>
    <w:rsid w:val="00020821"/>
    <w:rsid w:val="00021D2A"/>
    <w:rsid w:val="00021D9A"/>
    <w:rsid w:val="00021EA2"/>
    <w:rsid w:val="00024D5C"/>
    <w:rsid w:val="00025570"/>
    <w:rsid w:val="00025644"/>
    <w:rsid w:val="0002657B"/>
    <w:rsid w:val="000266C4"/>
    <w:rsid w:val="00027817"/>
    <w:rsid w:val="00027E5C"/>
    <w:rsid w:val="000314CA"/>
    <w:rsid w:val="000330E0"/>
    <w:rsid w:val="00034C06"/>
    <w:rsid w:val="00035BD2"/>
    <w:rsid w:val="00037366"/>
    <w:rsid w:val="000402B1"/>
    <w:rsid w:val="00040BC6"/>
    <w:rsid w:val="00040BDF"/>
    <w:rsid w:val="00041957"/>
    <w:rsid w:val="00043DA6"/>
    <w:rsid w:val="00043F92"/>
    <w:rsid w:val="0004404F"/>
    <w:rsid w:val="000441B0"/>
    <w:rsid w:val="00044AF3"/>
    <w:rsid w:val="00044B54"/>
    <w:rsid w:val="0005245A"/>
    <w:rsid w:val="00053507"/>
    <w:rsid w:val="00054861"/>
    <w:rsid w:val="00054BDC"/>
    <w:rsid w:val="0005519C"/>
    <w:rsid w:val="0006024E"/>
    <w:rsid w:val="0006092B"/>
    <w:rsid w:val="00060A49"/>
    <w:rsid w:val="00060D8D"/>
    <w:rsid w:val="0006266D"/>
    <w:rsid w:val="00062C51"/>
    <w:rsid w:val="000632DC"/>
    <w:rsid w:val="00063A88"/>
    <w:rsid w:val="000645DB"/>
    <w:rsid w:val="00064F0D"/>
    <w:rsid w:val="00065EE1"/>
    <w:rsid w:val="00065F43"/>
    <w:rsid w:val="00070652"/>
    <w:rsid w:val="00073116"/>
    <w:rsid w:val="00075B53"/>
    <w:rsid w:val="00075D17"/>
    <w:rsid w:val="000761F1"/>
    <w:rsid w:val="00076CF7"/>
    <w:rsid w:val="00080465"/>
    <w:rsid w:val="00080AEB"/>
    <w:rsid w:val="00080DE8"/>
    <w:rsid w:val="00081C18"/>
    <w:rsid w:val="00082D31"/>
    <w:rsid w:val="00083FEB"/>
    <w:rsid w:val="00090763"/>
    <w:rsid w:val="00090C02"/>
    <w:rsid w:val="00093946"/>
    <w:rsid w:val="00093FE4"/>
    <w:rsid w:val="0009573E"/>
    <w:rsid w:val="000A0A2C"/>
    <w:rsid w:val="000A0AD8"/>
    <w:rsid w:val="000A4184"/>
    <w:rsid w:val="000A4228"/>
    <w:rsid w:val="000A4347"/>
    <w:rsid w:val="000A6EFA"/>
    <w:rsid w:val="000A7E38"/>
    <w:rsid w:val="000B0B73"/>
    <w:rsid w:val="000B1753"/>
    <w:rsid w:val="000B1EF3"/>
    <w:rsid w:val="000B2D4E"/>
    <w:rsid w:val="000B3836"/>
    <w:rsid w:val="000B3AFC"/>
    <w:rsid w:val="000B51C6"/>
    <w:rsid w:val="000B78A2"/>
    <w:rsid w:val="000B79C7"/>
    <w:rsid w:val="000B7F27"/>
    <w:rsid w:val="000C09C8"/>
    <w:rsid w:val="000C1A63"/>
    <w:rsid w:val="000C320C"/>
    <w:rsid w:val="000C3451"/>
    <w:rsid w:val="000C3749"/>
    <w:rsid w:val="000C3D9B"/>
    <w:rsid w:val="000C5EE9"/>
    <w:rsid w:val="000C71D8"/>
    <w:rsid w:val="000D1DA0"/>
    <w:rsid w:val="000D2527"/>
    <w:rsid w:val="000D3BB3"/>
    <w:rsid w:val="000D3E8B"/>
    <w:rsid w:val="000D776D"/>
    <w:rsid w:val="000E069A"/>
    <w:rsid w:val="000E1B02"/>
    <w:rsid w:val="000E28A7"/>
    <w:rsid w:val="000E2AF7"/>
    <w:rsid w:val="000E3220"/>
    <w:rsid w:val="000E3B5B"/>
    <w:rsid w:val="000E4309"/>
    <w:rsid w:val="000E5986"/>
    <w:rsid w:val="000E6CBF"/>
    <w:rsid w:val="000E7C3E"/>
    <w:rsid w:val="000F002C"/>
    <w:rsid w:val="000F053E"/>
    <w:rsid w:val="000F0E2D"/>
    <w:rsid w:val="000F14AD"/>
    <w:rsid w:val="000F1864"/>
    <w:rsid w:val="000F33C4"/>
    <w:rsid w:val="000F383D"/>
    <w:rsid w:val="000F49B9"/>
    <w:rsid w:val="000F5821"/>
    <w:rsid w:val="000F69B5"/>
    <w:rsid w:val="001003FF"/>
    <w:rsid w:val="001008A0"/>
    <w:rsid w:val="00100D11"/>
    <w:rsid w:val="001015A6"/>
    <w:rsid w:val="001022F3"/>
    <w:rsid w:val="0010294C"/>
    <w:rsid w:val="00103078"/>
    <w:rsid w:val="001044E5"/>
    <w:rsid w:val="00106B73"/>
    <w:rsid w:val="00107B2A"/>
    <w:rsid w:val="001102AE"/>
    <w:rsid w:val="00110D0B"/>
    <w:rsid w:val="00111EA2"/>
    <w:rsid w:val="00114711"/>
    <w:rsid w:val="00117078"/>
    <w:rsid w:val="00120993"/>
    <w:rsid w:val="00122379"/>
    <w:rsid w:val="001224CA"/>
    <w:rsid w:val="001231EB"/>
    <w:rsid w:val="0012397B"/>
    <w:rsid w:val="00124238"/>
    <w:rsid w:val="00124F0E"/>
    <w:rsid w:val="00125C87"/>
    <w:rsid w:val="0012686F"/>
    <w:rsid w:val="00127399"/>
    <w:rsid w:val="00127602"/>
    <w:rsid w:val="001309B1"/>
    <w:rsid w:val="00130A08"/>
    <w:rsid w:val="00131ED4"/>
    <w:rsid w:val="0013201D"/>
    <w:rsid w:val="00133757"/>
    <w:rsid w:val="001354FE"/>
    <w:rsid w:val="00135703"/>
    <w:rsid w:val="00135A22"/>
    <w:rsid w:val="001365DB"/>
    <w:rsid w:val="00140117"/>
    <w:rsid w:val="0014017B"/>
    <w:rsid w:val="00141CBA"/>
    <w:rsid w:val="00141FD9"/>
    <w:rsid w:val="0014243C"/>
    <w:rsid w:val="00142B8C"/>
    <w:rsid w:val="001439AB"/>
    <w:rsid w:val="00143BCF"/>
    <w:rsid w:val="00144FCA"/>
    <w:rsid w:val="00147FCB"/>
    <w:rsid w:val="00150065"/>
    <w:rsid w:val="00151021"/>
    <w:rsid w:val="00151136"/>
    <w:rsid w:val="0015326A"/>
    <w:rsid w:val="0015488F"/>
    <w:rsid w:val="0015648C"/>
    <w:rsid w:val="001565E3"/>
    <w:rsid w:val="001569D6"/>
    <w:rsid w:val="001601BA"/>
    <w:rsid w:val="001607E5"/>
    <w:rsid w:val="001617A1"/>
    <w:rsid w:val="00163311"/>
    <w:rsid w:val="00164129"/>
    <w:rsid w:val="001643DB"/>
    <w:rsid w:val="0016469B"/>
    <w:rsid w:val="001651BA"/>
    <w:rsid w:val="0016527C"/>
    <w:rsid w:val="001659BA"/>
    <w:rsid w:val="00165A76"/>
    <w:rsid w:val="001664A2"/>
    <w:rsid w:val="0017069D"/>
    <w:rsid w:val="001707D9"/>
    <w:rsid w:val="00170A29"/>
    <w:rsid w:val="00171405"/>
    <w:rsid w:val="00171437"/>
    <w:rsid w:val="0017143A"/>
    <w:rsid w:val="00171864"/>
    <w:rsid w:val="00171D2E"/>
    <w:rsid w:val="001732BE"/>
    <w:rsid w:val="001736A6"/>
    <w:rsid w:val="0017530E"/>
    <w:rsid w:val="00177CD8"/>
    <w:rsid w:val="001801C9"/>
    <w:rsid w:val="001810D6"/>
    <w:rsid w:val="001813D8"/>
    <w:rsid w:val="00181C04"/>
    <w:rsid w:val="00181C2E"/>
    <w:rsid w:val="00184405"/>
    <w:rsid w:val="0018450B"/>
    <w:rsid w:val="00184519"/>
    <w:rsid w:val="0018537F"/>
    <w:rsid w:val="0018686B"/>
    <w:rsid w:val="00187361"/>
    <w:rsid w:val="001878E7"/>
    <w:rsid w:val="00191145"/>
    <w:rsid w:val="00191788"/>
    <w:rsid w:val="00191BE2"/>
    <w:rsid w:val="0019302C"/>
    <w:rsid w:val="0019349B"/>
    <w:rsid w:val="00195008"/>
    <w:rsid w:val="0019607D"/>
    <w:rsid w:val="001969E2"/>
    <w:rsid w:val="00196BAB"/>
    <w:rsid w:val="00197C36"/>
    <w:rsid w:val="001A1C08"/>
    <w:rsid w:val="001A2A42"/>
    <w:rsid w:val="001A2B3B"/>
    <w:rsid w:val="001A3ECA"/>
    <w:rsid w:val="001A46A0"/>
    <w:rsid w:val="001A5FF7"/>
    <w:rsid w:val="001A7E5D"/>
    <w:rsid w:val="001B0AE5"/>
    <w:rsid w:val="001B1AF2"/>
    <w:rsid w:val="001B2ABA"/>
    <w:rsid w:val="001B317F"/>
    <w:rsid w:val="001B3755"/>
    <w:rsid w:val="001B3A14"/>
    <w:rsid w:val="001B3F61"/>
    <w:rsid w:val="001B54B7"/>
    <w:rsid w:val="001B66DF"/>
    <w:rsid w:val="001B73B2"/>
    <w:rsid w:val="001C1F02"/>
    <w:rsid w:val="001C2C08"/>
    <w:rsid w:val="001C35E6"/>
    <w:rsid w:val="001C4259"/>
    <w:rsid w:val="001C45C1"/>
    <w:rsid w:val="001C466A"/>
    <w:rsid w:val="001C5DD0"/>
    <w:rsid w:val="001C6B13"/>
    <w:rsid w:val="001C6FA8"/>
    <w:rsid w:val="001C716B"/>
    <w:rsid w:val="001C7356"/>
    <w:rsid w:val="001D0A61"/>
    <w:rsid w:val="001D3A13"/>
    <w:rsid w:val="001D57B8"/>
    <w:rsid w:val="001D5F9D"/>
    <w:rsid w:val="001D6E97"/>
    <w:rsid w:val="001D74B8"/>
    <w:rsid w:val="001D78F6"/>
    <w:rsid w:val="001D79A9"/>
    <w:rsid w:val="001E1C15"/>
    <w:rsid w:val="001E2B8C"/>
    <w:rsid w:val="001E2C1D"/>
    <w:rsid w:val="001E3233"/>
    <w:rsid w:val="001E36DE"/>
    <w:rsid w:val="001E3776"/>
    <w:rsid w:val="001E380B"/>
    <w:rsid w:val="001E38CF"/>
    <w:rsid w:val="001E3E9A"/>
    <w:rsid w:val="001E5975"/>
    <w:rsid w:val="001E5A08"/>
    <w:rsid w:val="001E6923"/>
    <w:rsid w:val="001E7BAC"/>
    <w:rsid w:val="001F0414"/>
    <w:rsid w:val="001F0635"/>
    <w:rsid w:val="001F1A15"/>
    <w:rsid w:val="001F271C"/>
    <w:rsid w:val="001F3C00"/>
    <w:rsid w:val="001F4276"/>
    <w:rsid w:val="001F503D"/>
    <w:rsid w:val="00200AEF"/>
    <w:rsid w:val="00202E09"/>
    <w:rsid w:val="0020391E"/>
    <w:rsid w:val="0020465F"/>
    <w:rsid w:val="0020714B"/>
    <w:rsid w:val="0020718E"/>
    <w:rsid w:val="00207FB4"/>
    <w:rsid w:val="00210025"/>
    <w:rsid w:val="00211235"/>
    <w:rsid w:val="0021161F"/>
    <w:rsid w:val="002127AD"/>
    <w:rsid w:val="00212B01"/>
    <w:rsid w:val="00212E66"/>
    <w:rsid w:val="002132F2"/>
    <w:rsid w:val="0021398D"/>
    <w:rsid w:val="002146B6"/>
    <w:rsid w:val="0021551C"/>
    <w:rsid w:val="00215B4B"/>
    <w:rsid w:val="00216495"/>
    <w:rsid w:val="00216B2B"/>
    <w:rsid w:val="00217790"/>
    <w:rsid w:val="00217880"/>
    <w:rsid w:val="002202B9"/>
    <w:rsid w:val="002206B6"/>
    <w:rsid w:val="00220EB9"/>
    <w:rsid w:val="00221402"/>
    <w:rsid w:val="00221B8E"/>
    <w:rsid w:val="00223B12"/>
    <w:rsid w:val="00223BE4"/>
    <w:rsid w:val="00224270"/>
    <w:rsid w:val="00224CD1"/>
    <w:rsid w:val="002262E2"/>
    <w:rsid w:val="00226B6B"/>
    <w:rsid w:val="002274BE"/>
    <w:rsid w:val="00231943"/>
    <w:rsid w:val="0023199D"/>
    <w:rsid w:val="00232932"/>
    <w:rsid w:val="00232A69"/>
    <w:rsid w:val="00232C1C"/>
    <w:rsid w:val="00232D17"/>
    <w:rsid w:val="00232E24"/>
    <w:rsid w:val="00236C9E"/>
    <w:rsid w:val="002370EF"/>
    <w:rsid w:val="002379F7"/>
    <w:rsid w:val="00237F09"/>
    <w:rsid w:val="00237F3B"/>
    <w:rsid w:val="002408ED"/>
    <w:rsid w:val="00240E4B"/>
    <w:rsid w:val="00241196"/>
    <w:rsid w:val="002411D2"/>
    <w:rsid w:val="00242510"/>
    <w:rsid w:val="0024591D"/>
    <w:rsid w:val="002513A9"/>
    <w:rsid w:val="0025163D"/>
    <w:rsid w:val="0025177C"/>
    <w:rsid w:val="00251EBA"/>
    <w:rsid w:val="00252659"/>
    <w:rsid w:val="00252AB2"/>
    <w:rsid w:val="00252AE7"/>
    <w:rsid w:val="00252B58"/>
    <w:rsid w:val="00253299"/>
    <w:rsid w:val="00253C9D"/>
    <w:rsid w:val="00256120"/>
    <w:rsid w:val="002603D3"/>
    <w:rsid w:val="002604B0"/>
    <w:rsid w:val="002607D4"/>
    <w:rsid w:val="00261FF9"/>
    <w:rsid w:val="00262137"/>
    <w:rsid w:val="002624BC"/>
    <w:rsid w:val="00262E9D"/>
    <w:rsid w:val="00263BD4"/>
    <w:rsid w:val="002640F0"/>
    <w:rsid w:val="00264904"/>
    <w:rsid w:val="0026785D"/>
    <w:rsid w:val="00267FC4"/>
    <w:rsid w:val="00270B63"/>
    <w:rsid w:val="00271C55"/>
    <w:rsid w:val="002735AE"/>
    <w:rsid w:val="00273D15"/>
    <w:rsid w:val="00273DBF"/>
    <w:rsid w:val="002753AC"/>
    <w:rsid w:val="0027621F"/>
    <w:rsid w:val="00276CE4"/>
    <w:rsid w:val="00277BD0"/>
    <w:rsid w:val="00280BF3"/>
    <w:rsid w:val="0028126F"/>
    <w:rsid w:val="002836CA"/>
    <w:rsid w:val="0028573E"/>
    <w:rsid w:val="00286724"/>
    <w:rsid w:val="002868FC"/>
    <w:rsid w:val="002912D5"/>
    <w:rsid w:val="002912ED"/>
    <w:rsid w:val="0029211E"/>
    <w:rsid w:val="0029219E"/>
    <w:rsid w:val="00293025"/>
    <w:rsid w:val="002943FA"/>
    <w:rsid w:val="00294866"/>
    <w:rsid w:val="0029493C"/>
    <w:rsid w:val="00296633"/>
    <w:rsid w:val="00297128"/>
    <w:rsid w:val="002A12C6"/>
    <w:rsid w:val="002A16C6"/>
    <w:rsid w:val="002A1DFB"/>
    <w:rsid w:val="002A20AD"/>
    <w:rsid w:val="002A2BFA"/>
    <w:rsid w:val="002A3306"/>
    <w:rsid w:val="002A5BD4"/>
    <w:rsid w:val="002A76B7"/>
    <w:rsid w:val="002A779C"/>
    <w:rsid w:val="002B1239"/>
    <w:rsid w:val="002B14FC"/>
    <w:rsid w:val="002B259E"/>
    <w:rsid w:val="002B3305"/>
    <w:rsid w:val="002B5579"/>
    <w:rsid w:val="002B5921"/>
    <w:rsid w:val="002B7D2F"/>
    <w:rsid w:val="002C049F"/>
    <w:rsid w:val="002C097C"/>
    <w:rsid w:val="002C10A5"/>
    <w:rsid w:val="002C16DD"/>
    <w:rsid w:val="002C1A53"/>
    <w:rsid w:val="002C2298"/>
    <w:rsid w:val="002C40CA"/>
    <w:rsid w:val="002C4307"/>
    <w:rsid w:val="002C45B3"/>
    <w:rsid w:val="002C47D8"/>
    <w:rsid w:val="002C4A00"/>
    <w:rsid w:val="002C5945"/>
    <w:rsid w:val="002C6A58"/>
    <w:rsid w:val="002C6E20"/>
    <w:rsid w:val="002C704C"/>
    <w:rsid w:val="002C7AFB"/>
    <w:rsid w:val="002D013F"/>
    <w:rsid w:val="002D0679"/>
    <w:rsid w:val="002D06B9"/>
    <w:rsid w:val="002D2DDE"/>
    <w:rsid w:val="002D30C6"/>
    <w:rsid w:val="002D3A49"/>
    <w:rsid w:val="002D4183"/>
    <w:rsid w:val="002D5826"/>
    <w:rsid w:val="002D5849"/>
    <w:rsid w:val="002E19E0"/>
    <w:rsid w:val="002E1CB1"/>
    <w:rsid w:val="002E3ED8"/>
    <w:rsid w:val="002E486D"/>
    <w:rsid w:val="002E565C"/>
    <w:rsid w:val="002E57FA"/>
    <w:rsid w:val="002E64A4"/>
    <w:rsid w:val="002E6714"/>
    <w:rsid w:val="002E673A"/>
    <w:rsid w:val="002E77D4"/>
    <w:rsid w:val="002F177D"/>
    <w:rsid w:val="002F3BCB"/>
    <w:rsid w:val="002F3E40"/>
    <w:rsid w:val="002F52AB"/>
    <w:rsid w:val="002F5E26"/>
    <w:rsid w:val="002F62D6"/>
    <w:rsid w:val="002F6D79"/>
    <w:rsid w:val="002F732E"/>
    <w:rsid w:val="002F7592"/>
    <w:rsid w:val="002F76FC"/>
    <w:rsid w:val="00300425"/>
    <w:rsid w:val="003005F7"/>
    <w:rsid w:val="00303756"/>
    <w:rsid w:val="00304981"/>
    <w:rsid w:val="003058C3"/>
    <w:rsid w:val="00305B46"/>
    <w:rsid w:val="00305BDF"/>
    <w:rsid w:val="00306E72"/>
    <w:rsid w:val="003076EA"/>
    <w:rsid w:val="00310302"/>
    <w:rsid w:val="00310D1A"/>
    <w:rsid w:val="00310E48"/>
    <w:rsid w:val="00311C98"/>
    <w:rsid w:val="003122AF"/>
    <w:rsid w:val="003124FF"/>
    <w:rsid w:val="00313C0D"/>
    <w:rsid w:val="00316312"/>
    <w:rsid w:val="003176E6"/>
    <w:rsid w:val="003209EE"/>
    <w:rsid w:val="00320C1B"/>
    <w:rsid w:val="0032130D"/>
    <w:rsid w:val="00321A00"/>
    <w:rsid w:val="00321CAC"/>
    <w:rsid w:val="00322432"/>
    <w:rsid w:val="00323CC6"/>
    <w:rsid w:val="00324EDC"/>
    <w:rsid w:val="00324FDD"/>
    <w:rsid w:val="00326145"/>
    <w:rsid w:val="00326652"/>
    <w:rsid w:val="00326D6C"/>
    <w:rsid w:val="0033058E"/>
    <w:rsid w:val="00330E23"/>
    <w:rsid w:val="00332070"/>
    <w:rsid w:val="0033220D"/>
    <w:rsid w:val="00332D94"/>
    <w:rsid w:val="00333905"/>
    <w:rsid w:val="00336ABD"/>
    <w:rsid w:val="00336F58"/>
    <w:rsid w:val="003415FC"/>
    <w:rsid w:val="00341C3F"/>
    <w:rsid w:val="003423C0"/>
    <w:rsid w:val="0034263A"/>
    <w:rsid w:val="0034308A"/>
    <w:rsid w:val="00343BAC"/>
    <w:rsid w:val="003459A3"/>
    <w:rsid w:val="00346A66"/>
    <w:rsid w:val="00347DC7"/>
    <w:rsid w:val="0035285C"/>
    <w:rsid w:val="00354D10"/>
    <w:rsid w:val="00355A08"/>
    <w:rsid w:val="00357C88"/>
    <w:rsid w:val="00360C08"/>
    <w:rsid w:val="00360F09"/>
    <w:rsid w:val="00361C25"/>
    <w:rsid w:val="00362F22"/>
    <w:rsid w:val="003645BB"/>
    <w:rsid w:val="003657DC"/>
    <w:rsid w:val="0036630F"/>
    <w:rsid w:val="00366AED"/>
    <w:rsid w:val="003675C2"/>
    <w:rsid w:val="00367DA9"/>
    <w:rsid w:val="00367F8C"/>
    <w:rsid w:val="00370D4E"/>
    <w:rsid w:val="00371ECC"/>
    <w:rsid w:val="00372F7D"/>
    <w:rsid w:val="003736C3"/>
    <w:rsid w:val="00374293"/>
    <w:rsid w:val="00374C88"/>
    <w:rsid w:val="00375210"/>
    <w:rsid w:val="00375272"/>
    <w:rsid w:val="00376A37"/>
    <w:rsid w:val="00377460"/>
    <w:rsid w:val="00382006"/>
    <w:rsid w:val="0038265F"/>
    <w:rsid w:val="003865EB"/>
    <w:rsid w:val="0038675A"/>
    <w:rsid w:val="003910CF"/>
    <w:rsid w:val="003911A2"/>
    <w:rsid w:val="00391473"/>
    <w:rsid w:val="00391F9C"/>
    <w:rsid w:val="003922E7"/>
    <w:rsid w:val="00392CD1"/>
    <w:rsid w:val="003934B1"/>
    <w:rsid w:val="00393DC1"/>
    <w:rsid w:val="00394BB6"/>
    <w:rsid w:val="00395179"/>
    <w:rsid w:val="00397407"/>
    <w:rsid w:val="003A1126"/>
    <w:rsid w:val="003A1AAC"/>
    <w:rsid w:val="003A1BD3"/>
    <w:rsid w:val="003A1C8B"/>
    <w:rsid w:val="003A1DAC"/>
    <w:rsid w:val="003A2D2C"/>
    <w:rsid w:val="003A35BC"/>
    <w:rsid w:val="003A3A7D"/>
    <w:rsid w:val="003A4858"/>
    <w:rsid w:val="003A5440"/>
    <w:rsid w:val="003A55CF"/>
    <w:rsid w:val="003A6A97"/>
    <w:rsid w:val="003A7261"/>
    <w:rsid w:val="003B0217"/>
    <w:rsid w:val="003B0993"/>
    <w:rsid w:val="003B0F93"/>
    <w:rsid w:val="003B157A"/>
    <w:rsid w:val="003B2945"/>
    <w:rsid w:val="003B2C10"/>
    <w:rsid w:val="003B465F"/>
    <w:rsid w:val="003B5733"/>
    <w:rsid w:val="003B5845"/>
    <w:rsid w:val="003B634A"/>
    <w:rsid w:val="003C1D5D"/>
    <w:rsid w:val="003C2A54"/>
    <w:rsid w:val="003C47F3"/>
    <w:rsid w:val="003C563B"/>
    <w:rsid w:val="003C5F4C"/>
    <w:rsid w:val="003C702A"/>
    <w:rsid w:val="003D0D09"/>
    <w:rsid w:val="003D3DB3"/>
    <w:rsid w:val="003D6160"/>
    <w:rsid w:val="003D67ED"/>
    <w:rsid w:val="003E006C"/>
    <w:rsid w:val="003E0731"/>
    <w:rsid w:val="003E07ED"/>
    <w:rsid w:val="003E1A3A"/>
    <w:rsid w:val="003E1CDF"/>
    <w:rsid w:val="003E3977"/>
    <w:rsid w:val="003E4786"/>
    <w:rsid w:val="003E49C7"/>
    <w:rsid w:val="003E6CAA"/>
    <w:rsid w:val="003E79C0"/>
    <w:rsid w:val="003E7D57"/>
    <w:rsid w:val="003F08C3"/>
    <w:rsid w:val="003F0917"/>
    <w:rsid w:val="003F2D11"/>
    <w:rsid w:val="003F4384"/>
    <w:rsid w:val="003F4E2E"/>
    <w:rsid w:val="003F6F03"/>
    <w:rsid w:val="003F73A3"/>
    <w:rsid w:val="00401117"/>
    <w:rsid w:val="004013C4"/>
    <w:rsid w:val="00401899"/>
    <w:rsid w:val="00404225"/>
    <w:rsid w:val="004044C1"/>
    <w:rsid w:val="004045E8"/>
    <w:rsid w:val="00404EB3"/>
    <w:rsid w:val="004052E6"/>
    <w:rsid w:val="00405755"/>
    <w:rsid w:val="00406080"/>
    <w:rsid w:val="004108A4"/>
    <w:rsid w:val="004112DE"/>
    <w:rsid w:val="00415343"/>
    <w:rsid w:val="004161F2"/>
    <w:rsid w:val="004167F2"/>
    <w:rsid w:val="00416970"/>
    <w:rsid w:val="004170A1"/>
    <w:rsid w:val="00420074"/>
    <w:rsid w:val="00420581"/>
    <w:rsid w:val="00421075"/>
    <w:rsid w:val="00422186"/>
    <w:rsid w:val="00423683"/>
    <w:rsid w:val="00423BCF"/>
    <w:rsid w:val="00423DF2"/>
    <w:rsid w:val="00424680"/>
    <w:rsid w:val="004259BB"/>
    <w:rsid w:val="004268A6"/>
    <w:rsid w:val="00426FDB"/>
    <w:rsid w:val="004313C5"/>
    <w:rsid w:val="00432B2A"/>
    <w:rsid w:val="00432F7F"/>
    <w:rsid w:val="00434D32"/>
    <w:rsid w:val="0043506B"/>
    <w:rsid w:val="00440DF5"/>
    <w:rsid w:val="00441F58"/>
    <w:rsid w:val="004427E4"/>
    <w:rsid w:val="00442DF1"/>
    <w:rsid w:val="00443E13"/>
    <w:rsid w:val="0044532F"/>
    <w:rsid w:val="0044541C"/>
    <w:rsid w:val="00445EE5"/>
    <w:rsid w:val="00446334"/>
    <w:rsid w:val="00447B0E"/>
    <w:rsid w:val="0045050A"/>
    <w:rsid w:val="00453967"/>
    <w:rsid w:val="004546AE"/>
    <w:rsid w:val="00455BE2"/>
    <w:rsid w:val="00456B54"/>
    <w:rsid w:val="004601C8"/>
    <w:rsid w:val="00461178"/>
    <w:rsid w:val="004616A4"/>
    <w:rsid w:val="00461FBE"/>
    <w:rsid w:val="00463D67"/>
    <w:rsid w:val="00464992"/>
    <w:rsid w:val="004651DC"/>
    <w:rsid w:val="0046534B"/>
    <w:rsid w:val="0046764D"/>
    <w:rsid w:val="00467730"/>
    <w:rsid w:val="00467ADA"/>
    <w:rsid w:val="00470B34"/>
    <w:rsid w:val="0047154A"/>
    <w:rsid w:val="00471DE9"/>
    <w:rsid w:val="0047228E"/>
    <w:rsid w:val="00472768"/>
    <w:rsid w:val="00473F13"/>
    <w:rsid w:val="004754D5"/>
    <w:rsid w:val="00476287"/>
    <w:rsid w:val="0047653D"/>
    <w:rsid w:val="00477FDE"/>
    <w:rsid w:val="004804FC"/>
    <w:rsid w:val="004819DC"/>
    <w:rsid w:val="004820E1"/>
    <w:rsid w:val="00482768"/>
    <w:rsid w:val="00482A7F"/>
    <w:rsid w:val="00482FED"/>
    <w:rsid w:val="00485E6B"/>
    <w:rsid w:val="00486D01"/>
    <w:rsid w:val="00486FC6"/>
    <w:rsid w:val="00487B7C"/>
    <w:rsid w:val="004918A1"/>
    <w:rsid w:val="00491F34"/>
    <w:rsid w:val="004923C4"/>
    <w:rsid w:val="00493477"/>
    <w:rsid w:val="00494E4F"/>
    <w:rsid w:val="00495218"/>
    <w:rsid w:val="004955BD"/>
    <w:rsid w:val="00495821"/>
    <w:rsid w:val="00497851"/>
    <w:rsid w:val="004A0AD3"/>
    <w:rsid w:val="004A0DC8"/>
    <w:rsid w:val="004A126C"/>
    <w:rsid w:val="004A139D"/>
    <w:rsid w:val="004A1AA5"/>
    <w:rsid w:val="004A21B0"/>
    <w:rsid w:val="004A255A"/>
    <w:rsid w:val="004A32FF"/>
    <w:rsid w:val="004A41D5"/>
    <w:rsid w:val="004A5437"/>
    <w:rsid w:val="004A76B8"/>
    <w:rsid w:val="004A7DB5"/>
    <w:rsid w:val="004B0E79"/>
    <w:rsid w:val="004B121F"/>
    <w:rsid w:val="004B179F"/>
    <w:rsid w:val="004B18BF"/>
    <w:rsid w:val="004B28F0"/>
    <w:rsid w:val="004B2EB1"/>
    <w:rsid w:val="004B3146"/>
    <w:rsid w:val="004B3DEC"/>
    <w:rsid w:val="004B4220"/>
    <w:rsid w:val="004B4AA4"/>
    <w:rsid w:val="004B4EB9"/>
    <w:rsid w:val="004B5AB0"/>
    <w:rsid w:val="004B6D2E"/>
    <w:rsid w:val="004B7FBA"/>
    <w:rsid w:val="004C0029"/>
    <w:rsid w:val="004C0AE2"/>
    <w:rsid w:val="004C0EBD"/>
    <w:rsid w:val="004C164E"/>
    <w:rsid w:val="004C3426"/>
    <w:rsid w:val="004C3E26"/>
    <w:rsid w:val="004C4CD9"/>
    <w:rsid w:val="004C4DFD"/>
    <w:rsid w:val="004C5AA2"/>
    <w:rsid w:val="004C6367"/>
    <w:rsid w:val="004C6E1D"/>
    <w:rsid w:val="004C7916"/>
    <w:rsid w:val="004D227C"/>
    <w:rsid w:val="004D3724"/>
    <w:rsid w:val="004D45B1"/>
    <w:rsid w:val="004D4BFF"/>
    <w:rsid w:val="004D7B27"/>
    <w:rsid w:val="004E0B70"/>
    <w:rsid w:val="004E0B97"/>
    <w:rsid w:val="004E0DE3"/>
    <w:rsid w:val="004E1F1B"/>
    <w:rsid w:val="004E3261"/>
    <w:rsid w:val="004E3A4F"/>
    <w:rsid w:val="004E3BB5"/>
    <w:rsid w:val="004E60E0"/>
    <w:rsid w:val="004E63CC"/>
    <w:rsid w:val="004E70CA"/>
    <w:rsid w:val="004E7552"/>
    <w:rsid w:val="004E7F4C"/>
    <w:rsid w:val="004F1DAB"/>
    <w:rsid w:val="004F2A57"/>
    <w:rsid w:val="004F38F5"/>
    <w:rsid w:val="004F44B8"/>
    <w:rsid w:val="004F62A2"/>
    <w:rsid w:val="00500660"/>
    <w:rsid w:val="00500766"/>
    <w:rsid w:val="00500E71"/>
    <w:rsid w:val="005011E3"/>
    <w:rsid w:val="005012EA"/>
    <w:rsid w:val="00501E09"/>
    <w:rsid w:val="00504D60"/>
    <w:rsid w:val="00504E64"/>
    <w:rsid w:val="00504EF8"/>
    <w:rsid w:val="005056FC"/>
    <w:rsid w:val="0051589E"/>
    <w:rsid w:val="00515941"/>
    <w:rsid w:val="00515A06"/>
    <w:rsid w:val="00516E31"/>
    <w:rsid w:val="00521976"/>
    <w:rsid w:val="00521C9D"/>
    <w:rsid w:val="0052270D"/>
    <w:rsid w:val="005231F1"/>
    <w:rsid w:val="00523B62"/>
    <w:rsid w:val="0052614B"/>
    <w:rsid w:val="005300D6"/>
    <w:rsid w:val="005314CB"/>
    <w:rsid w:val="0053228A"/>
    <w:rsid w:val="00533421"/>
    <w:rsid w:val="00535A34"/>
    <w:rsid w:val="005364D7"/>
    <w:rsid w:val="00537A56"/>
    <w:rsid w:val="00537B4A"/>
    <w:rsid w:val="0054120C"/>
    <w:rsid w:val="00542277"/>
    <w:rsid w:val="005426A9"/>
    <w:rsid w:val="00542769"/>
    <w:rsid w:val="00542BE8"/>
    <w:rsid w:val="00542EE8"/>
    <w:rsid w:val="00543D23"/>
    <w:rsid w:val="00551667"/>
    <w:rsid w:val="00552A51"/>
    <w:rsid w:val="00553144"/>
    <w:rsid w:val="00553993"/>
    <w:rsid w:val="00553CCD"/>
    <w:rsid w:val="005540A7"/>
    <w:rsid w:val="00554E27"/>
    <w:rsid w:val="00554FF2"/>
    <w:rsid w:val="00556768"/>
    <w:rsid w:val="00556F34"/>
    <w:rsid w:val="00560189"/>
    <w:rsid w:val="00561821"/>
    <w:rsid w:val="00561E00"/>
    <w:rsid w:val="00562835"/>
    <w:rsid w:val="005638D1"/>
    <w:rsid w:val="00563C85"/>
    <w:rsid w:val="00563F57"/>
    <w:rsid w:val="00565844"/>
    <w:rsid w:val="00565B3B"/>
    <w:rsid w:val="005706D6"/>
    <w:rsid w:val="00571C3C"/>
    <w:rsid w:val="005740A1"/>
    <w:rsid w:val="005747D7"/>
    <w:rsid w:val="0057560B"/>
    <w:rsid w:val="00575EC7"/>
    <w:rsid w:val="00577489"/>
    <w:rsid w:val="00577630"/>
    <w:rsid w:val="00577873"/>
    <w:rsid w:val="00581FDF"/>
    <w:rsid w:val="00582E40"/>
    <w:rsid w:val="005835E4"/>
    <w:rsid w:val="005836E0"/>
    <w:rsid w:val="0058379A"/>
    <w:rsid w:val="005845CA"/>
    <w:rsid w:val="00585D51"/>
    <w:rsid w:val="00587ED1"/>
    <w:rsid w:val="0059122B"/>
    <w:rsid w:val="00592BC5"/>
    <w:rsid w:val="0059373D"/>
    <w:rsid w:val="00593A71"/>
    <w:rsid w:val="00595F2F"/>
    <w:rsid w:val="005961BE"/>
    <w:rsid w:val="005978E0"/>
    <w:rsid w:val="00597A57"/>
    <w:rsid w:val="005A052F"/>
    <w:rsid w:val="005A0BBB"/>
    <w:rsid w:val="005A0D0B"/>
    <w:rsid w:val="005A13A3"/>
    <w:rsid w:val="005A2289"/>
    <w:rsid w:val="005A5E1B"/>
    <w:rsid w:val="005A7C7B"/>
    <w:rsid w:val="005B1FAE"/>
    <w:rsid w:val="005B3559"/>
    <w:rsid w:val="005B370B"/>
    <w:rsid w:val="005B4D7A"/>
    <w:rsid w:val="005B5787"/>
    <w:rsid w:val="005B5ADF"/>
    <w:rsid w:val="005B6FE3"/>
    <w:rsid w:val="005B7733"/>
    <w:rsid w:val="005B789E"/>
    <w:rsid w:val="005C0093"/>
    <w:rsid w:val="005C03F3"/>
    <w:rsid w:val="005C1C02"/>
    <w:rsid w:val="005C1E0C"/>
    <w:rsid w:val="005C2119"/>
    <w:rsid w:val="005C21B0"/>
    <w:rsid w:val="005C2B38"/>
    <w:rsid w:val="005C5B91"/>
    <w:rsid w:val="005C6450"/>
    <w:rsid w:val="005C6533"/>
    <w:rsid w:val="005C6593"/>
    <w:rsid w:val="005C72E9"/>
    <w:rsid w:val="005C773A"/>
    <w:rsid w:val="005D0DA9"/>
    <w:rsid w:val="005D1956"/>
    <w:rsid w:val="005D198C"/>
    <w:rsid w:val="005D33DD"/>
    <w:rsid w:val="005D60D9"/>
    <w:rsid w:val="005D72FF"/>
    <w:rsid w:val="005E13A1"/>
    <w:rsid w:val="005E3B68"/>
    <w:rsid w:val="005E45DC"/>
    <w:rsid w:val="005E47BE"/>
    <w:rsid w:val="005E48BD"/>
    <w:rsid w:val="005E5EC1"/>
    <w:rsid w:val="005E5F5B"/>
    <w:rsid w:val="005E66D1"/>
    <w:rsid w:val="005E6B29"/>
    <w:rsid w:val="005E7342"/>
    <w:rsid w:val="005E7D0B"/>
    <w:rsid w:val="005F17AF"/>
    <w:rsid w:val="005F4FC5"/>
    <w:rsid w:val="005F5774"/>
    <w:rsid w:val="005F5AB7"/>
    <w:rsid w:val="005F5B0E"/>
    <w:rsid w:val="005F6013"/>
    <w:rsid w:val="005F6318"/>
    <w:rsid w:val="005F6412"/>
    <w:rsid w:val="005F6467"/>
    <w:rsid w:val="005F6743"/>
    <w:rsid w:val="005F7AB3"/>
    <w:rsid w:val="005F7CEB"/>
    <w:rsid w:val="005F7F5C"/>
    <w:rsid w:val="0060286E"/>
    <w:rsid w:val="00602A18"/>
    <w:rsid w:val="00602D26"/>
    <w:rsid w:val="0060376C"/>
    <w:rsid w:val="0060587C"/>
    <w:rsid w:val="0060775A"/>
    <w:rsid w:val="0061036A"/>
    <w:rsid w:val="00610E4D"/>
    <w:rsid w:val="0061176A"/>
    <w:rsid w:val="00611AF9"/>
    <w:rsid w:val="00612540"/>
    <w:rsid w:val="00612905"/>
    <w:rsid w:val="006145BD"/>
    <w:rsid w:val="00614CBD"/>
    <w:rsid w:val="00615023"/>
    <w:rsid w:val="00615695"/>
    <w:rsid w:val="006163DC"/>
    <w:rsid w:val="00617F4E"/>
    <w:rsid w:val="00621033"/>
    <w:rsid w:val="00621F36"/>
    <w:rsid w:val="00622E47"/>
    <w:rsid w:val="006232A6"/>
    <w:rsid w:val="0062435B"/>
    <w:rsid w:val="00624AA3"/>
    <w:rsid w:val="006261AE"/>
    <w:rsid w:val="0063179B"/>
    <w:rsid w:val="00631A2C"/>
    <w:rsid w:val="00632C3F"/>
    <w:rsid w:val="00633776"/>
    <w:rsid w:val="00634029"/>
    <w:rsid w:val="0063464B"/>
    <w:rsid w:val="00634788"/>
    <w:rsid w:val="00634F18"/>
    <w:rsid w:val="00635450"/>
    <w:rsid w:val="00635F49"/>
    <w:rsid w:val="006371DB"/>
    <w:rsid w:val="0064044E"/>
    <w:rsid w:val="0064079C"/>
    <w:rsid w:val="00640E24"/>
    <w:rsid w:val="006411F1"/>
    <w:rsid w:val="00641590"/>
    <w:rsid w:val="0064243C"/>
    <w:rsid w:val="00643451"/>
    <w:rsid w:val="0064345A"/>
    <w:rsid w:val="0064346D"/>
    <w:rsid w:val="00643FE3"/>
    <w:rsid w:val="006443F2"/>
    <w:rsid w:val="006452FA"/>
    <w:rsid w:val="00645B2D"/>
    <w:rsid w:val="006475B6"/>
    <w:rsid w:val="006507FC"/>
    <w:rsid w:val="0065110D"/>
    <w:rsid w:val="006512A4"/>
    <w:rsid w:val="00652426"/>
    <w:rsid w:val="00652554"/>
    <w:rsid w:val="00652950"/>
    <w:rsid w:val="0065581D"/>
    <w:rsid w:val="0065706A"/>
    <w:rsid w:val="006574A3"/>
    <w:rsid w:val="00657EC9"/>
    <w:rsid w:val="00663ACA"/>
    <w:rsid w:val="00663E6A"/>
    <w:rsid w:val="00663F75"/>
    <w:rsid w:val="006667CE"/>
    <w:rsid w:val="00666BD0"/>
    <w:rsid w:val="00671225"/>
    <w:rsid w:val="006712C8"/>
    <w:rsid w:val="00672747"/>
    <w:rsid w:val="00672BC1"/>
    <w:rsid w:val="00673823"/>
    <w:rsid w:val="00673B6F"/>
    <w:rsid w:val="00674F7A"/>
    <w:rsid w:val="006755B5"/>
    <w:rsid w:val="00676230"/>
    <w:rsid w:val="00676BC3"/>
    <w:rsid w:val="00677820"/>
    <w:rsid w:val="00677872"/>
    <w:rsid w:val="00686069"/>
    <w:rsid w:val="006862FA"/>
    <w:rsid w:val="00686428"/>
    <w:rsid w:val="00687885"/>
    <w:rsid w:val="00687955"/>
    <w:rsid w:val="00687B78"/>
    <w:rsid w:val="006905E4"/>
    <w:rsid w:val="00690BFB"/>
    <w:rsid w:val="00691F71"/>
    <w:rsid w:val="00692A8B"/>
    <w:rsid w:val="00692B65"/>
    <w:rsid w:val="00696034"/>
    <w:rsid w:val="00696696"/>
    <w:rsid w:val="0069687E"/>
    <w:rsid w:val="006A12FF"/>
    <w:rsid w:val="006A24F4"/>
    <w:rsid w:val="006A2AC6"/>
    <w:rsid w:val="006A2D1D"/>
    <w:rsid w:val="006A3431"/>
    <w:rsid w:val="006A3FD8"/>
    <w:rsid w:val="006A3FE4"/>
    <w:rsid w:val="006A44D8"/>
    <w:rsid w:val="006A470D"/>
    <w:rsid w:val="006A4F7A"/>
    <w:rsid w:val="006A4FA8"/>
    <w:rsid w:val="006A56E2"/>
    <w:rsid w:val="006B06FD"/>
    <w:rsid w:val="006B07BF"/>
    <w:rsid w:val="006B16F5"/>
    <w:rsid w:val="006B2451"/>
    <w:rsid w:val="006B252E"/>
    <w:rsid w:val="006B27D9"/>
    <w:rsid w:val="006B3F0E"/>
    <w:rsid w:val="006B48A9"/>
    <w:rsid w:val="006B534F"/>
    <w:rsid w:val="006B6612"/>
    <w:rsid w:val="006B6886"/>
    <w:rsid w:val="006B78A0"/>
    <w:rsid w:val="006B797F"/>
    <w:rsid w:val="006C106B"/>
    <w:rsid w:val="006C12F6"/>
    <w:rsid w:val="006C20F6"/>
    <w:rsid w:val="006C2B7A"/>
    <w:rsid w:val="006C3010"/>
    <w:rsid w:val="006C47D9"/>
    <w:rsid w:val="006C48D7"/>
    <w:rsid w:val="006C4949"/>
    <w:rsid w:val="006C5C0F"/>
    <w:rsid w:val="006C5F13"/>
    <w:rsid w:val="006C62A9"/>
    <w:rsid w:val="006C7071"/>
    <w:rsid w:val="006C732C"/>
    <w:rsid w:val="006D07E8"/>
    <w:rsid w:val="006D08B7"/>
    <w:rsid w:val="006D0F86"/>
    <w:rsid w:val="006D189B"/>
    <w:rsid w:val="006D36B1"/>
    <w:rsid w:val="006D4240"/>
    <w:rsid w:val="006D4443"/>
    <w:rsid w:val="006D6634"/>
    <w:rsid w:val="006D6BF7"/>
    <w:rsid w:val="006E2EBF"/>
    <w:rsid w:val="006E3314"/>
    <w:rsid w:val="006E38CB"/>
    <w:rsid w:val="006E450B"/>
    <w:rsid w:val="006E4AF9"/>
    <w:rsid w:val="006E556F"/>
    <w:rsid w:val="006E5765"/>
    <w:rsid w:val="006E5D92"/>
    <w:rsid w:val="006E618A"/>
    <w:rsid w:val="006E6700"/>
    <w:rsid w:val="006F18B3"/>
    <w:rsid w:val="006F1BC6"/>
    <w:rsid w:val="006F1D3E"/>
    <w:rsid w:val="006F212D"/>
    <w:rsid w:val="006F36E2"/>
    <w:rsid w:val="006F3C91"/>
    <w:rsid w:val="006F5300"/>
    <w:rsid w:val="006F5597"/>
    <w:rsid w:val="006F6427"/>
    <w:rsid w:val="006F6B63"/>
    <w:rsid w:val="006F6D1E"/>
    <w:rsid w:val="006F6DE5"/>
    <w:rsid w:val="006F7AAF"/>
    <w:rsid w:val="006F7FC6"/>
    <w:rsid w:val="00700073"/>
    <w:rsid w:val="00702147"/>
    <w:rsid w:val="00702ACA"/>
    <w:rsid w:val="00703693"/>
    <w:rsid w:val="007038D8"/>
    <w:rsid w:val="00704132"/>
    <w:rsid w:val="00704623"/>
    <w:rsid w:val="0070500B"/>
    <w:rsid w:val="00705854"/>
    <w:rsid w:val="00705CE9"/>
    <w:rsid w:val="007076A0"/>
    <w:rsid w:val="00707E72"/>
    <w:rsid w:val="00712A29"/>
    <w:rsid w:val="00713579"/>
    <w:rsid w:val="0071406C"/>
    <w:rsid w:val="0071453C"/>
    <w:rsid w:val="00714722"/>
    <w:rsid w:val="0071492E"/>
    <w:rsid w:val="00715FD4"/>
    <w:rsid w:val="00716F8D"/>
    <w:rsid w:val="00720AA8"/>
    <w:rsid w:val="00720FEC"/>
    <w:rsid w:val="00721CC9"/>
    <w:rsid w:val="00722024"/>
    <w:rsid w:val="007225F7"/>
    <w:rsid w:val="00722BF1"/>
    <w:rsid w:val="007236FA"/>
    <w:rsid w:val="00723C81"/>
    <w:rsid w:val="00723F2F"/>
    <w:rsid w:val="007242B2"/>
    <w:rsid w:val="007264BB"/>
    <w:rsid w:val="00727562"/>
    <w:rsid w:val="007275D9"/>
    <w:rsid w:val="00727A58"/>
    <w:rsid w:val="0073071B"/>
    <w:rsid w:val="007308C4"/>
    <w:rsid w:val="00731CF2"/>
    <w:rsid w:val="00731DF3"/>
    <w:rsid w:val="00732697"/>
    <w:rsid w:val="00732EA6"/>
    <w:rsid w:val="007339A7"/>
    <w:rsid w:val="00733A6B"/>
    <w:rsid w:val="007355E0"/>
    <w:rsid w:val="007360C4"/>
    <w:rsid w:val="007367DB"/>
    <w:rsid w:val="00737132"/>
    <w:rsid w:val="0073769F"/>
    <w:rsid w:val="00737E8E"/>
    <w:rsid w:val="00740A65"/>
    <w:rsid w:val="00740DE5"/>
    <w:rsid w:val="00741221"/>
    <w:rsid w:val="007431EF"/>
    <w:rsid w:val="00743454"/>
    <w:rsid w:val="00743928"/>
    <w:rsid w:val="00744338"/>
    <w:rsid w:val="00744AE2"/>
    <w:rsid w:val="00745BC1"/>
    <w:rsid w:val="00746F40"/>
    <w:rsid w:val="0074757F"/>
    <w:rsid w:val="007509CD"/>
    <w:rsid w:val="00751023"/>
    <w:rsid w:val="007516C9"/>
    <w:rsid w:val="00752461"/>
    <w:rsid w:val="007526D6"/>
    <w:rsid w:val="00752DF6"/>
    <w:rsid w:val="0075339B"/>
    <w:rsid w:val="007540C3"/>
    <w:rsid w:val="00756A52"/>
    <w:rsid w:val="007570E7"/>
    <w:rsid w:val="00757ACB"/>
    <w:rsid w:val="007604AC"/>
    <w:rsid w:val="0076051D"/>
    <w:rsid w:val="007607EE"/>
    <w:rsid w:val="007608DB"/>
    <w:rsid w:val="00760E67"/>
    <w:rsid w:val="007615A7"/>
    <w:rsid w:val="007616A5"/>
    <w:rsid w:val="00762542"/>
    <w:rsid w:val="00764BE7"/>
    <w:rsid w:val="00766635"/>
    <w:rsid w:val="00767750"/>
    <w:rsid w:val="00770B78"/>
    <w:rsid w:val="007712C8"/>
    <w:rsid w:val="00772025"/>
    <w:rsid w:val="00772B13"/>
    <w:rsid w:val="0077388A"/>
    <w:rsid w:val="007745F6"/>
    <w:rsid w:val="00774E24"/>
    <w:rsid w:val="007758DB"/>
    <w:rsid w:val="00776555"/>
    <w:rsid w:val="00777F59"/>
    <w:rsid w:val="007809D9"/>
    <w:rsid w:val="00780DD8"/>
    <w:rsid w:val="00780DDB"/>
    <w:rsid w:val="00782B2F"/>
    <w:rsid w:val="007830F2"/>
    <w:rsid w:val="00783B1C"/>
    <w:rsid w:val="00784229"/>
    <w:rsid w:val="00785F45"/>
    <w:rsid w:val="00786970"/>
    <w:rsid w:val="00792175"/>
    <w:rsid w:val="007923B2"/>
    <w:rsid w:val="007937C9"/>
    <w:rsid w:val="00793B8E"/>
    <w:rsid w:val="00793E00"/>
    <w:rsid w:val="007943E6"/>
    <w:rsid w:val="00794717"/>
    <w:rsid w:val="00794772"/>
    <w:rsid w:val="0079529C"/>
    <w:rsid w:val="007953D6"/>
    <w:rsid w:val="007A1AED"/>
    <w:rsid w:val="007A28D1"/>
    <w:rsid w:val="007A29B2"/>
    <w:rsid w:val="007A31EC"/>
    <w:rsid w:val="007A3551"/>
    <w:rsid w:val="007A35D0"/>
    <w:rsid w:val="007A5013"/>
    <w:rsid w:val="007A550D"/>
    <w:rsid w:val="007A60D7"/>
    <w:rsid w:val="007A6EE1"/>
    <w:rsid w:val="007A761B"/>
    <w:rsid w:val="007B0759"/>
    <w:rsid w:val="007B0A6A"/>
    <w:rsid w:val="007B14A4"/>
    <w:rsid w:val="007B1CF1"/>
    <w:rsid w:val="007B3497"/>
    <w:rsid w:val="007B52AE"/>
    <w:rsid w:val="007B5F65"/>
    <w:rsid w:val="007B6533"/>
    <w:rsid w:val="007B760A"/>
    <w:rsid w:val="007C0602"/>
    <w:rsid w:val="007C1289"/>
    <w:rsid w:val="007C1A80"/>
    <w:rsid w:val="007C36D0"/>
    <w:rsid w:val="007C3E03"/>
    <w:rsid w:val="007C6210"/>
    <w:rsid w:val="007D1149"/>
    <w:rsid w:val="007D1385"/>
    <w:rsid w:val="007D35F7"/>
    <w:rsid w:val="007E3164"/>
    <w:rsid w:val="007E4DD9"/>
    <w:rsid w:val="007E4E8A"/>
    <w:rsid w:val="007E5455"/>
    <w:rsid w:val="007E562C"/>
    <w:rsid w:val="007E73DC"/>
    <w:rsid w:val="007F12BA"/>
    <w:rsid w:val="007F3EF1"/>
    <w:rsid w:val="007F4342"/>
    <w:rsid w:val="007F545F"/>
    <w:rsid w:val="007F5ECC"/>
    <w:rsid w:val="007F6B49"/>
    <w:rsid w:val="007F76D9"/>
    <w:rsid w:val="007F7C9E"/>
    <w:rsid w:val="00800A90"/>
    <w:rsid w:val="00800B1F"/>
    <w:rsid w:val="00801399"/>
    <w:rsid w:val="0080321F"/>
    <w:rsid w:val="00803FE0"/>
    <w:rsid w:val="00804B1A"/>
    <w:rsid w:val="00805ABC"/>
    <w:rsid w:val="008068DF"/>
    <w:rsid w:val="00806F51"/>
    <w:rsid w:val="00806FE4"/>
    <w:rsid w:val="00811B6A"/>
    <w:rsid w:val="00814D57"/>
    <w:rsid w:val="00815474"/>
    <w:rsid w:val="008159DE"/>
    <w:rsid w:val="00815C7E"/>
    <w:rsid w:val="008178F8"/>
    <w:rsid w:val="00817A60"/>
    <w:rsid w:val="00823607"/>
    <w:rsid w:val="00824DB6"/>
    <w:rsid w:val="0082650D"/>
    <w:rsid w:val="00826BEE"/>
    <w:rsid w:val="0082761B"/>
    <w:rsid w:val="008312E5"/>
    <w:rsid w:val="00831E80"/>
    <w:rsid w:val="00833D7A"/>
    <w:rsid w:val="00833E31"/>
    <w:rsid w:val="00834BB7"/>
    <w:rsid w:val="00835A8F"/>
    <w:rsid w:val="008369A1"/>
    <w:rsid w:val="00836C3F"/>
    <w:rsid w:val="00842638"/>
    <w:rsid w:val="00842B56"/>
    <w:rsid w:val="0084359C"/>
    <w:rsid w:val="00844325"/>
    <w:rsid w:val="00844F8C"/>
    <w:rsid w:val="00845485"/>
    <w:rsid w:val="008454E0"/>
    <w:rsid w:val="00851D69"/>
    <w:rsid w:val="008520CD"/>
    <w:rsid w:val="00853CC3"/>
    <w:rsid w:val="008554D2"/>
    <w:rsid w:val="00856D01"/>
    <w:rsid w:val="00856F9D"/>
    <w:rsid w:val="00857040"/>
    <w:rsid w:val="00857156"/>
    <w:rsid w:val="008605AD"/>
    <w:rsid w:val="00860A43"/>
    <w:rsid w:val="008621A5"/>
    <w:rsid w:val="00862310"/>
    <w:rsid w:val="00862CB6"/>
    <w:rsid w:val="00862E67"/>
    <w:rsid w:val="0086374C"/>
    <w:rsid w:val="0086441A"/>
    <w:rsid w:val="00866DB4"/>
    <w:rsid w:val="0086779D"/>
    <w:rsid w:val="00867995"/>
    <w:rsid w:val="00867A84"/>
    <w:rsid w:val="00867AFE"/>
    <w:rsid w:val="00867E3C"/>
    <w:rsid w:val="00870BC1"/>
    <w:rsid w:val="00871A36"/>
    <w:rsid w:val="00871E63"/>
    <w:rsid w:val="00873165"/>
    <w:rsid w:val="00873482"/>
    <w:rsid w:val="00873CC7"/>
    <w:rsid w:val="00873F21"/>
    <w:rsid w:val="00875361"/>
    <w:rsid w:val="00876325"/>
    <w:rsid w:val="00877D9B"/>
    <w:rsid w:val="00880BD1"/>
    <w:rsid w:val="00880E3B"/>
    <w:rsid w:val="00882747"/>
    <w:rsid w:val="00883031"/>
    <w:rsid w:val="0088457B"/>
    <w:rsid w:val="008847C6"/>
    <w:rsid w:val="0088534E"/>
    <w:rsid w:val="008870DC"/>
    <w:rsid w:val="008871C9"/>
    <w:rsid w:val="008915DF"/>
    <w:rsid w:val="00891BD9"/>
    <w:rsid w:val="008921C7"/>
    <w:rsid w:val="00892BF9"/>
    <w:rsid w:val="00893291"/>
    <w:rsid w:val="008932F5"/>
    <w:rsid w:val="008936ED"/>
    <w:rsid w:val="00894898"/>
    <w:rsid w:val="00894AEF"/>
    <w:rsid w:val="00894C07"/>
    <w:rsid w:val="00894E33"/>
    <w:rsid w:val="00895D39"/>
    <w:rsid w:val="00896AE3"/>
    <w:rsid w:val="008975D8"/>
    <w:rsid w:val="008A0488"/>
    <w:rsid w:val="008A2DAA"/>
    <w:rsid w:val="008A36B2"/>
    <w:rsid w:val="008A38D4"/>
    <w:rsid w:val="008A39BA"/>
    <w:rsid w:val="008A3B23"/>
    <w:rsid w:val="008A431D"/>
    <w:rsid w:val="008A465F"/>
    <w:rsid w:val="008A4ED8"/>
    <w:rsid w:val="008A6E29"/>
    <w:rsid w:val="008A7BCE"/>
    <w:rsid w:val="008B0474"/>
    <w:rsid w:val="008B0B9D"/>
    <w:rsid w:val="008B0EDB"/>
    <w:rsid w:val="008B1038"/>
    <w:rsid w:val="008B28DE"/>
    <w:rsid w:val="008B2B08"/>
    <w:rsid w:val="008B33BE"/>
    <w:rsid w:val="008B41DB"/>
    <w:rsid w:val="008B5CEA"/>
    <w:rsid w:val="008B5D83"/>
    <w:rsid w:val="008B62D4"/>
    <w:rsid w:val="008B7FDC"/>
    <w:rsid w:val="008C06FC"/>
    <w:rsid w:val="008C0AD7"/>
    <w:rsid w:val="008C0CCA"/>
    <w:rsid w:val="008C1011"/>
    <w:rsid w:val="008C1E37"/>
    <w:rsid w:val="008C2741"/>
    <w:rsid w:val="008C392C"/>
    <w:rsid w:val="008C497B"/>
    <w:rsid w:val="008C5207"/>
    <w:rsid w:val="008C5355"/>
    <w:rsid w:val="008C569F"/>
    <w:rsid w:val="008C6D16"/>
    <w:rsid w:val="008D02A9"/>
    <w:rsid w:val="008D0CEC"/>
    <w:rsid w:val="008D1A7C"/>
    <w:rsid w:val="008D2382"/>
    <w:rsid w:val="008D3799"/>
    <w:rsid w:val="008D4E83"/>
    <w:rsid w:val="008D553B"/>
    <w:rsid w:val="008D6C42"/>
    <w:rsid w:val="008D73E9"/>
    <w:rsid w:val="008D7DAE"/>
    <w:rsid w:val="008E03C2"/>
    <w:rsid w:val="008E2FCE"/>
    <w:rsid w:val="008E3C3A"/>
    <w:rsid w:val="008E4542"/>
    <w:rsid w:val="008E659A"/>
    <w:rsid w:val="008E6C12"/>
    <w:rsid w:val="008E6ECD"/>
    <w:rsid w:val="008E6FC7"/>
    <w:rsid w:val="008F0A8C"/>
    <w:rsid w:val="008F299B"/>
    <w:rsid w:val="008F2AC3"/>
    <w:rsid w:val="008F357E"/>
    <w:rsid w:val="008F39ED"/>
    <w:rsid w:val="008F5AFF"/>
    <w:rsid w:val="008F6C8F"/>
    <w:rsid w:val="00900827"/>
    <w:rsid w:val="00901274"/>
    <w:rsid w:val="00901356"/>
    <w:rsid w:val="00901B66"/>
    <w:rsid w:val="00902F93"/>
    <w:rsid w:val="00903A1E"/>
    <w:rsid w:val="00903BF1"/>
    <w:rsid w:val="00905322"/>
    <w:rsid w:val="009056BC"/>
    <w:rsid w:val="00906A0B"/>
    <w:rsid w:val="00907547"/>
    <w:rsid w:val="00910905"/>
    <w:rsid w:val="00911A79"/>
    <w:rsid w:val="00912846"/>
    <w:rsid w:val="00912946"/>
    <w:rsid w:val="009131AA"/>
    <w:rsid w:val="00914732"/>
    <w:rsid w:val="009158C0"/>
    <w:rsid w:val="00915FD6"/>
    <w:rsid w:val="009163B0"/>
    <w:rsid w:val="0091770C"/>
    <w:rsid w:val="00917D2B"/>
    <w:rsid w:val="009205ED"/>
    <w:rsid w:val="00920F4D"/>
    <w:rsid w:val="00921B26"/>
    <w:rsid w:val="00924155"/>
    <w:rsid w:val="00925056"/>
    <w:rsid w:val="00927917"/>
    <w:rsid w:val="00931D17"/>
    <w:rsid w:val="00933F74"/>
    <w:rsid w:val="00934A72"/>
    <w:rsid w:val="00935130"/>
    <w:rsid w:val="00935C24"/>
    <w:rsid w:val="00936DFB"/>
    <w:rsid w:val="00940F1A"/>
    <w:rsid w:val="00941B2C"/>
    <w:rsid w:val="009448B1"/>
    <w:rsid w:val="00946687"/>
    <w:rsid w:val="00946D7D"/>
    <w:rsid w:val="009514DD"/>
    <w:rsid w:val="009520E2"/>
    <w:rsid w:val="00952673"/>
    <w:rsid w:val="0095298B"/>
    <w:rsid w:val="0095484C"/>
    <w:rsid w:val="00954B1C"/>
    <w:rsid w:val="00954D3B"/>
    <w:rsid w:val="00954DAD"/>
    <w:rsid w:val="009559BE"/>
    <w:rsid w:val="009561A2"/>
    <w:rsid w:val="0095762A"/>
    <w:rsid w:val="00957E79"/>
    <w:rsid w:val="00961AE9"/>
    <w:rsid w:val="00961C71"/>
    <w:rsid w:val="00963101"/>
    <w:rsid w:val="00963E0A"/>
    <w:rsid w:val="00964EE8"/>
    <w:rsid w:val="00966033"/>
    <w:rsid w:val="009671CE"/>
    <w:rsid w:val="00967209"/>
    <w:rsid w:val="00967790"/>
    <w:rsid w:val="00971A1A"/>
    <w:rsid w:val="00971E2A"/>
    <w:rsid w:val="009725BE"/>
    <w:rsid w:val="00972F03"/>
    <w:rsid w:val="00973AEE"/>
    <w:rsid w:val="00974CC6"/>
    <w:rsid w:val="009765D1"/>
    <w:rsid w:val="00976FCE"/>
    <w:rsid w:val="00977379"/>
    <w:rsid w:val="00977D8E"/>
    <w:rsid w:val="009836DE"/>
    <w:rsid w:val="0098555C"/>
    <w:rsid w:val="009873AA"/>
    <w:rsid w:val="00991FAF"/>
    <w:rsid w:val="00992556"/>
    <w:rsid w:val="00992A57"/>
    <w:rsid w:val="009938D0"/>
    <w:rsid w:val="00993EFB"/>
    <w:rsid w:val="00994043"/>
    <w:rsid w:val="0099439D"/>
    <w:rsid w:val="00994B22"/>
    <w:rsid w:val="00994BC4"/>
    <w:rsid w:val="00996711"/>
    <w:rsid w:val="009A28FE"/>
    <w:rsid w:val="009A631A"/>
    <w:rsid w:val="009A710C"/>
    <w:rsid w:val="009B08CC"/>
    <w:rsid w:val="009B0A2C"/>
    <w:rsid w:val="009B0CE7"/>
    <w:rsid w:val="009B12D2"/>
    <w:rsid w:val="009B2362"/>
    <w:rsid w:val="009B4090"/>
    <w:rsid w:val="009B4937"/>
    <w:rsid w:val="009B4C7C"/>
    <w:rsid w:val="009B55CF"/>
    <w:rsid w:val="009B683A"/>
    <w:rsid w:val="009B7B9A"/>
    <w:rsid w:val="009C1898"/>
    <w:rsid w:val="009C197A"/>
    <w:rsid w:val="009C1ED0"/>
    <w:rsid w:val="009C28BD"/>
    <w:rsid w:val="009C3172"/>
    <w:rsid w:val="009C4BC0"/>
    <w:rsid w:val="009C506A"/>
    <w:rsid w:val="009C59EE"/>
    <w:rsid w:val="009C6FA4"/>
    <w:rsid w:val="009C6FD5"/>
    <w:rsid w:val="009D180B"/>
    <w:rsid w:val="009D1BF3"/>
    <w:rsid w:val="009D41FE"/>
    <w:rsid w:val="009D5453"/>
    <w:rsid w:val="009D5A01"/>
    <w:rsid w:val="009D5CC3"/>
    <w:rsid w:val="009D659C"/>
    <w:rsid w:val="009D69D5"/>
    <w:rsid w:val="009D7D68"/>
    <w:rsid w:val="009E3012"/>
    <w:rsid w:val="009E4469"/>
    <w:rsid w:val="009E4595"/>
    <w:rsid w:val="009E5F85"/>
    <w:rsid w:val="009E75D7"/>
    <w:rsid w:val="009E765A"/>
    <w:rsid w:val="009F2D2C"/>
    <w:rsid w:val="009F3193"/>
    <w:rsid w:val="009F479E"/>
    <w:rsid w:val="009F48C1"/>
    <w:rsid w:val="009F4A14"/>
    <w:rsid w:val="009F4EC7"/>
    <w:rsid w:val="009F5C76"/>
    <w:rsid w:val="009F5D09"/>
    <w:rsid w:val="009F5F86"/>
    <w:rsid w:val="009F657B"/>
    <w:rsid w:val="009F65DF"/>
    <w:rsid w:val="009F71EA"/>
    <w:rsid w:val="009F731A"/>
    <w:rsid w:val="00A0059E"/>
    <w:rsid w:val="00A016E1"/>
    <w:rsid w:val="00A024F4"/>
    <w:rsid w:val="00A053A5"/>
    <w:rsid w:val="00A07877"/>
    <w:rsid w:val="00A10B7E"/>
    <w:rsid w:val="00A126E8"/>
    <w:rsid w:val="00A12ADC"/>
    <w:rsid w:val="00A12F9D"/>
    <w:rsid w:val="00A1310D"/>
    <w:rsid w:val="00A14BF5"/>
    <w:rsid w:val="00A155E9"/>
    <w:rsid w:val="00A16004"/>
    <w:rsid w:val="00A16323"/>
    <w:rsid w:val="00A1718B"/>
    <w:rsid w:val="00A1734B"/>
    <w:rsid w:val="00A1782B"/>
    <w:rsid w:val="00A17C43"/>
    <w:rsid w:val="00A20750"/>
    <w:rsid w:val="00A22D0C"/>
    <w:rsid w:val="00A22E9C"/>
    <w:rsid w:val="00A2444D"/>
    <w:rsid w:val="00A248BA"/>
    <w:rsid w:val="00A31179"/>
    <w:rsid w:val="00A31A0D"/>
    <w:rsid w:val="00A33D2E"/>
    <w:rsid w:val="00A34FFA"/>
    <w:rsid w:val="00A351C2"/>
    <w:rsid w:val="00A35EF4"/>
    <w:rsid w:val="00A3643E"/>
    <w:rsid w:val="00A37563"/>
    <w:rsid w:val="00A37A70"/>
    <w:rsid w:val="00A424BF"/>
    <w:rsid w:val="00A4321A"/>
    <w:rsid w:val="00A4592E"/>
    <w:rsid w:val="00A45A73"/>
    <w:rsid w:val="00A45ABF"/>
    <w:rsid w:val="00A45B22"/>
    <w:rsid w:val="00A509AD"/>
    <w:rsid w:val="00A50ED1"/>
    <w:rsid w:val="00A50F6E"/>
    <w:rsid w:val="00A5177E"/>
    <w:rsid w:val="00A518F1"/>
    <w:rsid w:val="00A53A2F"/>
    <w:rsid w:val="00A5448B"/>
    <w:rsid w:val="00A56013"/>
    <w:rsid w:val="00A5622C"/>
    <w:rsid w:val="00A566B9"/>
    <w:rsid w:val="00A57ABE"/>
    <w:rsid w:val="00A63354"/>
    <w:rsid w:val="00A6379B"/>
    <w:rsid w:val="00A63F23"/>
    <w:rsid w:val="00A6592E"/>
    <w:rsid w:val="00A65A00"/>
    <w:rsid w:val="00A66233"/>
    <w:rsid w:val="00A7040F"/>
    <w:rsid w:val="00A71618"/>
    <w:rsid w:val="00A71EF0"/>
    <w:rsid w:val="00A720A2"/>
    <w:rsid w:val="00A73133"/>
    <w:rsid w:val="00A732C6"/>
    <w:rsid w:val="00A73EF5"/>
    <w:rsid w:val="00A74406"/>
    <w:rsid w:val="00A7463C"/>
    <w:rsid w:val="00A75764"/>
    <w:rsid w:val="00A76006"/>
    <w:rsid w:val="00A766D9"/>
    <w:rsid w:val="00A77263"/>
    <w:rsid w:val="00A77732"/>
    <w:rsid w:val="00A80093"/>
    <w:rsid w:val="00A8187F"/>
    <w:rsid w:val="00A81B8B"/>
    <w:rsid w:val="00A87151"/>
    <w:rsid w:val="00A87190"/>
    <w:rsid w:val="00A9423A"/>
    <w:rsid w:val="00A94293"/>
    <w:rsid w:val="00A9438F"/>
    <w:rsid w:val="00A96543"/>
    <w:rsid w:val="00AA0300"/>
    <w:rsid w:val="00AA0574"/>
    <w:rsid w:val="00AA120E"/>
    <w:rsid w:val="00AA2809"/>
    <w:rsid w:val="00AA3B65"/>
    <w:rsid w:val="00AA40EF"/>
    <w:rsid w:val="00AA4619"/>
    <w:rsid w:val="00AA53D6"/>
    <w:rsid w:val="00AA60ED"/>
    <w:rsid w:val="00AA671C"/>
    <w:rsid w:val="00AA6B64"/>
    <w:rsid w:val="00AA7431"/>
    <w:rsid w:val="00AB038D"/>
    <w:rsid w:val="00AB10CB"/>
    <w:rsid w:val="00AB18AB"/>
    <w:rsid w:val="00AB22E0"/>
    <w:rsid w:val="00AB3578"/>
    <w:rsid w:val="00AB3E42"/>
    <w:rsid w:val="00AB537A"/>
    <w:rsid w:val="00AB5BC8"/>
    <w:rsid w:val="00AC066F"/>
    <w:rsid w:val="00AC165C"/>
    <w:rsid w:val="00AC2C65"/>
    <w:rsid w:val="00AC2CCD"/>
    <w:rsid w:val="00AC43AC"/>
    <w:rsid w:val="00AC4BF2"/>
    <w:rsid w:val="00AC5031"/>
    <w:rsid w:val="00AC5781"/>
    <w:rsid w:val="00AC5C8C"/>
    <w:rsid w:val="00AC69AB"/>
    <w:rsid w:val="00AC6FAB"/>
    <w:rsid w:val="00AC7691"/>
    <w:rsid w:val="00AC7F3C"/>
    <w:rsid w:val="00AD0291"/>
    <w:rsid w:val="00AD1641"/>
    <w:rsid w:val="00AD33F5"/>
    <w:rsid w:val="00AD479B"/>
    <w:rsid w:val="00AD4A79"/>
    <w:rsid w:val="00AD4F84"/>
    <w:rsid w:val="00AD584F"/>
    <w:rsid w:val="00AD62DC"/>
    <w:rsid w:val="00AD6610"/>
    <w:rsid w:val="00AD6DBC"/>
    <w:rsid w:val="00AE11CE"/>
    <w:rsid w:val="00AE2345"/>
    <w:rsid w:val="00AE27EE"/>
    <w:rsid w:val="00AE29FA"/>
    <w:rsid w:val="00AE4622"/>
    <w:rsid w:val="00AE462F"/>
    <w:rsid w:val="00AE63E3"/>
    <w:rsid w:val="00AE6517"/>
    <w:rsid w:val="00AF00D8"/>
    <w:rsid w:val="00AF4C6C"/>
    <w:rsid w:val="00AF4F27"/>
    <w:rsid w:val="00AF5289"/>
    <w:rsid w:val="00AF645B"/>
    <w:rsid w:val="00B0118C"/>
    <w:rsid w:val="00B0173F"/>
    <w:rsid w:val="00B0290E"/>
    <w:rsid w:val="00B02C2B"/>
    <w:rsid w:val="00B02EF3"/>
    <w:rsid w:val="00B04B13"/>
    <w:rsid w:val="00B05854"/>
    <w:rsid w:val="00B06A40"/>
    <w:rsid w:val="00B06C29"/>
    <w:rsid w:val="00B06D3E"/>
    <w:rsid w:val="00B0791B"/>
    <w:rsid w:val="00B07CB6"/>
    <w:rsid w:val="00B100DB"/>
    <w:rsid w:val="00B106FB"/>
    <w:rsid w:val="00B10822"/>
    <w:rsid w:val="00B11478"/>
    <w:rsid w:val="00B11E5E"/>
    <w:rsid w:val="00B138A7"/>
    <w:rsid w:val="00B13986"/>
    <w:rsid w:val="00B1481E"/>
    <w:rsid w:val="00B15D14"/>
    <w:rsid w:val="00B17682"/>
    <w:rsid w:val="00B17887"/>
    <w:rsid w:val="00B2139A"/>
    <w:rsid w:val="00B22280"/>
    <w:rsid w:val="00B22A34"/>
    <w:rsid w:val="00B22C95"/>
    <w:rsid w:val="00B23260"/>
    <w:rsid w:val="00B23A77"/>
    <w:rsid w:val="00B26175"/>
    <w:rsid w:val="00B267A6"/>
    <w:rsid w:val="00B268D7"/>
    <w:rsid w:val="00B30E03"/>
    <w:rsid w:val="00B31A4E"/>
    <w:rsid w:val="00B31DE4"/>
    <w:rsid w:val="00B321FE"/>
    <w:rsid w:val="00B34D39"/>
    <w:rsid w:val="00B3588B"/>
    <w:rsid w:val="00B35B7E"/>
    <w:rsid w:val="00B4067F"/>
    <w:rsid w:val="00B40D6F"/>
    <w:rsid w:val="00B413D5"/>
    <w:rsid w:val="00B41F97"/>
    <w:rsid w:val="00B42AE4"/>
    <w:rsid w:val="00B45032"/>
    <w:rsid w:val="00B45CF5"/>
    <w:rsid w:val="00B472C6"/>
    <w:rsid w:val="00B511F0"/>
    <w:rsid w:val="00B5359A"/>
    <w:rsid w:val="00B538CC"/>
    <w:rsid w:val="00B54399"/>
    <w:rsid w:val="00B561FD"/>
    <w:rsid w:val="00B60783"/>
    <w:rsid w:val="00B60DDC"/>
    <w:rsid w:val="00B61AEF"/>
    <w:rsid w:val="00B62405"/>
    <w:rsid w:val="00B63039"/>
    <w:rsid w:val="00B63651"/>
    <w:rsid w:val="00B64809"/>
    <w:rsid w:val="00B66711"/>
    <w:rsid w:val="00B66E97"/>
    <w:rsid w:val="00B675AB"/>
    <w:rsid w:val="00B71CA5"/>
    <w:rsid w:val="00B73772"/>
    <w:rsid w:val="00B73D4C"/>
    <w:rsid w:val="00B73D7E"/>
    <w:rsid w:val="00B74427"/>
    <w:rsid w:val="00B74A7D"/>
    <w:rsid w:val="00B75B80"/>
    <w:rsid w:val="00B75FFA"/>
    <w:rsid w:val="00B77842"/>
    <w:rsid w:val="00B82CF9"/>
    <w:rsid w:val="00B841B8"/>
    <w:rsid w:val="00B855D1"/>
    <w:rsid w:val="00B86DD1"/>
    <w:rsid w:val="00B92215"/>
    <w:rsid w:val="00B92D17"/>
    <w:rsid w:val="00B942EA"/>
    <w:rsid w:val="00B947EB"/>
    <w:rsid w:val="00B96445"/>
    <w:rsid w:val="00B96F47"/>
    <w:rsid w:val="00BA11B0"/>
    <w:rsid w:val="00BA31D4"/>
    <w:rsid w:val="00BA4B7C"/>
    <w:rsid w:val="00BA5CC1"/>
    <w:rsid w:val="00BA7BD1"/>
    <w:rsid w:val="00BA7CCE"/>
    <w:rsid w:val="00BB0E11"/>
    <w:rsid w:val="00BB14E2"/>
    <w:rsid w:val="00BB370A"/>
    <w:rsid w:val="00BB39E5"/>
    <w:rsid w:val="00BB3E67"/>
    <w:rsid w:val="00BB75EB"/>
    <w:rsid w:val="00BB7974"/>
    <w:rsid w:val="00BB7D30"/>
    <w:rsid w:val="00BC1DBF"/>
    <w:rsid w:val="00BC1FF9"/>
    <w:rsid w:val="00BC27EF"/>
    <w:rsid w:val="00BC3B7D"/>
    <w:rsid w:val="00BC3DA1"/>
    <w:rsid w:val="00BC4B20"/>
    <w:rsid w:val="00BD06F8"/>
    <w:rsid w:val="00BD17E6"/>
    <w:rsid w:val="00BD3A35"/>
    <w:rsid w:val="00BD6126"/>
    <w:rsid w:val="00BD744D"/>
    <w:rsid w:val="00BD7C13"/>
    <w:rsid w:val="00BE0A4D"/>
    <w:rsid w:val="00BE0D50"/>
    <w:rsid w:val="00BE21B3"/>
    <w:rsid w:val="00BE4206"/>
    <w:rsid w:val="00BE4ECA"/>
    <w:rsid w:val="00BE59E9"/>
    <w:rsid w:val="00BE5E16"/>
    <w:rsid w:val="00BE6E43"/>
    <w:rsid w:val="00BE7B9A"/>
    <w:rsid w:val="00BF0111"/>
    <w:rsid w:val="00BF13A7"/>
    <w:rsid w:val="00BF2D5D"/>
    <w:rsid w:val="00BF573D"/>
    <w:rsid w:val="00BF5E6F"/>
    <w:rsid w:val="00BF6433"/>
    <w:rsid w:val="00BF6F72"/>
    <w:rsid w:val="00BF7611"/>
    <w:rsid w:val="00BF7822"/>
    <w:rsid w:val="00C005E5"/>
    <w:rsid w:val="00C0125C"/>
    <w:rsid w:val="00C014D6"/>
    <w:rsid w:val="00C02547"/>
    <w:rsid w:val="00C0337B"/>
    <w:rsid w:val="00C03EED"/>
    <w:rsid w:val="00C04C29"/>
    <w:rsid w:val="00C05EED"/>
    <w:rsid w:val="00C067FB"/>
    <w:rsid w:val="00C0698C"/>
    <w:rsid w:val="00C06A00"/>
    <w:rsid w:val="00C07846"/>
    <w:rsid w:val="00C12B88"/>
    <w:rsid w:val="00C16553"/>
    <w:rsid w:val="00C167D2"/>
    <w:rsid w:val="00C17756"/>
    <w:rsid w:val="00C17936"/>
    <w:rsid w:val="00C2026F"/>
    <w:rsid w:val="00C21AB8"/>
    <w:rsid w:val="00C233DE"/>
    <w:rsid w:val="00C243FB"/>
    <w:rsid w:val="00C25F2B"/>
    <w:rsid w:val="00C2648C"/>
    <w:rsid w:val="00C26B74"/>
    <w:rsid w:val="00C2711E"/>
    <w:rsid w:val="00C271FC"/>
    <w:rsid w:val="00C272D9"/>
    <w:rsid w:val="00C27597"/>
    <w:rsid w:val="00C27653"/>
    <w:rsid w:val="00C31C63"/>
    <w:rsid w:val="00C32932"/>
    <w:rsid w:val="00C32C1B"/>
    <w:rsid w:val="00C33446"/>
    <w:rsid w:val="00C354E7"/>
    <w:rsid w:val="00C4034B"/>
    <w:rsid w:val="00C4168A"/>
    <w:rsid w:val="00C41B8E"/>
    <w:rsid w:val="00C41EF8"/>
    <w:rsid w:val="00C43318"/>
    <w:rsid w:val="00C43A76"/>
    <w:rsid w:val="00C43AE6"/>
    <w:rsid w:val="00C4633C"/>
    <w:rsid w:val="00C46487"/>
    <w:rsid w:val="00C46F5F"/>
    <w:rsid w:val="00C500C7"/>
    <w:rsid w:val="00C50A45"/>
    <w:rsid w:val="00C517DC"/>
    <w:rsid w:val="00C52D88"/>
    <w:rsid w:val="00C5301D"/>
    <w:rsid w:val="00C55521"/>
    <w:rsid w:val="00C56327"/>
    <w:rsid w:val="00C572A6"/>
    <w:rsid w:val="00C576F2"/>
    <w:rsid w:val="00C5798F"/>
    <w:rsid w:val="00C60CEB"/>
    <w:rsid w:val="00C62265"/>
    <w:rsid w:val="00C63087"/>
    <w:rsid w:val="00C630D5"/>
    <w:rsid w:val="00C63221"/>
    <w:rsid w:val="00C635B4"/>
    <w:rsid w:val="00C6393D"/>
    <w:rsid w:val="00C63EDF"/>
    <w:rsid w:val="00C64098"/>
    <w:rsid w:val="00C658EF"/>
    <w:rsid w:val="00C66D67"/>
    <w:rsid w:val="00C66EDE"/>
    <w:rsid w:val="00C702DA"/>
    <w:rsid w:val="00C70561"/>
    <w:rsid w:val="00C70F0B"/>
    <w:rsid w:val="00C72182"/>
    <w:rsid w:val="00C74624"/>
    <w:rsid w:val="00C75564"/>
    <w:rsid w:val="00C75B91"/>
    <w:rsid w:val="00C75EBC"/>
    <w:rsid w:val="00C801A9"/>
    <w:rsid w:val="00C8222B"/>
    <w:rsid w:val="00C82995"/>
    <w:rsid w:val="00C82E8D"/>
    <w:rsid w:val="00C83EAA"/>
    <w:rsid w:val="00C8693E"/>
    <w:rsid w:val="00C86BA2"/>
    <w:rsid w:val="00C90608"/>
    <w:rsid w:val="00C91B47"/>
    <w:rsid w:val="00C92081"/>
    <w:rsid w:val="00C92308"/>
    <w:rsid w:val="00C92704"/>
    <w:rsid w:val="00C934DF"/>
    <w:rsid w:val="00C9472A"/>
    <w:rsid w:val="00C94CCD"/>
    <w:rsid w:val="00C9547D"/>
    <w:rsid w:val="00C95607"/>
    <w:rsid w:val="00C95750"/>
    <w:rsid w:val="00CA1E8D"/>
    <w:rsid w:val="00CA1FF2"/>
    <w:rsid w:val="00CA2800"/>
    <w:rsid w:val="00CA3453"/>
    <w:rsid w:val="00CA3B92"/>
    <w:rsid w:val="00CA4F74"/>
    <w:rsid w:val="00CA6188"/>
    <w:rsid w:val="00CA6457"/>
    <w:rsid w:val="00CA67B1"/>
    <w:rsid w:val="00CA740D"/>
    <w:rsid w:val="00CA7500"/>
    <w:rsid w:val="00CA7C0A"/>
    <w:rsid w:val="00CB111A"/>
    <w:rsid w:val="00CB1A45"/>
    <w:rsid w:val="00CB571D"/>
    <w:rsid w:val="00CB757E"/>
    <w:rsid w:val="00CC08BF"/>
    <w:rsid w:val="00CC37C4"/>
    <w:rsid w:val="00CC64FD"/>
    <w:rsid w:val="00CD1368"/>
    <w:rsid w:val="00CD16B4"/>
    <w:rsid w:val="00CD1D82"/>
    <w:rsid w:val="00CD3103"/>
    <w:rsid w:val="00CD41A2"/>
    <w:rsid w:val="00CD49FC"/>
    <w:rsid w:val="00CD4F23"/>
    <w:rsid w:val="00CD51BE"/>
    <w:rsid w:val="00CD5B74"/>
    <w:rsid w:val="00CD69E0"/>
    <w:rsid w:val="00CD733F"/>
    <w:rsid w:val="00CE1275"/>
    <w:rsid w:val="00CE41AF"/>
    <w:rsid w:val="00CE5B17"/>
    <w:rsid w:val="00CE67E4"/>
    <w:rsid w:val="00CE757A"/>
    <w:rsid w:val="00CF01AC"/>
    <w:rsid w:val="00CF0AA6"/>
    <w:rsid w:val="00CF2C86"/>
    <w:rsid w:val="00CF3975"/>
    <w:rsid w:val="00CF42D2"/>
    <w:rsid w:val="00CF4BE9"/>
    <w:rsid w:val="00CF662C"/>
    <w:rsid w:val="00CF6C1F"/>
    <w:rsid w:val="00D00697"/>
    <w:rsid w:val="00D00B3B"/>
    <w:rsid w:val="00D00FF8"/>
    <w:rsid w:val="00D0151B"/>
    <w:rsid w:val="00D016CE"/>
    <w:rsid w:val="00D01709"/>
    <w:rsid w:val="00D02292"/>
    <w:rsid w:val="00D023A7"/>
    <w:rsid w:val="00D02520"/>
    <w:rsid w:val="00D026DB"/>
    <w:rsid w:val="00D034B7"/>
    <w:rsid w:val="00D05CC6"/>
    <w:rsid w:val="00D07D0B"/>
    <w:rsid w:val="00D102F8"/>
    <w:rsid w:val="00D112C3"/>
    <w:rsid w:val="00D1173C"/>
    <w:rsid w:val="00D12499"/>
    <w:rsid w:val="00D1292B"/>
    <w:rsid w:val="00D14A37"/>
    <w:rsid w:val="00D15265"/>
    <w:rsid w:val="00D153C8"/>
    <w:rsid w:val="00D160EB"/>
    <w:rsid w:val="00D16B31"/>
    <w:rsid w:val="00D17AD8"/>
    <w:rsid w:val="00D207B1"/>
    <w:rsid w:val="00D20C2A"/>
    <w:rsid w:val="00D20CF4"/>
    <w:rsid w:val="00D21DEA"/>
    <w:rsid w:val="00D24607"/>
    <w:rsid w:val="00D25652"/>
    <w:rsid w:val="00D26073"/>
    <w:rsid w:val="00D268C0"/>
    <w:rsid w:val="00D27836"/>
    <w:rsid w:val="00D279C3"/>
    <w:rsid w:val="00D3091F"/>
    <w:rsid w:val="00D325A2"/>
    <w:rsid w:val="00D32633"/>
    <w:rsid w:val="00D35E1C"/>
    <w:rsid w:val="00D36734"/>
    <w:rsid w:val="00D43483"/>
    <w:rsid w:val="00D44002"/>
    <w:rsid w:val="00D44E21"/>
    <w:rsid w:val="00D45005"/>
    <w:rsid w:val="00D453A3"/>
    <w:rsid w:val="00D45B9D"/>
    <w:rsid w:val="00D4676B"/>
    <w:rsid w:val="00D47D31"/>
    <w:rsid w:val="00D50252"/>
    <w:rsid w:val="00D5069C"/>
    <w:rsid w:val="00D52687"/>
    <w:rsid w:val="00D52D93"/>
    <w:rsid w:val="00D53311"/>
    <w:rsid w:val="00D533E7"/>
    <w:rsid w:val="00D53BF0"/>
    <w:rsid w:val="00D53F23"/>
    <w:rsid w:val="00D54150"/>
    <w:rsid w:val="00D559AA"/>
    <w:rsid w:val="00D607E1"/>
    <w:rsid w:val="00D60FB5"/>
    <w:rsid w:val="00D61848"/>
    <w:rsid w:val="00D61888"/>
    <w:rsid w:val="00D6334E"/>
    <w:rsid w:val="00D63636"/>
    <w:rsid w:val="00D63AD1"/>
    <w:rsid w:val="00D64A66"/>
    <w:rsid w:val="00D64DA5"/>
    <w:rsid w:val="00D65176"/>
    <w:rsid w:val="00D66E9A"/>
    <w:rsid w:val="00D67692"/>
    <w:rsid w:val="00D70422"/>
    <w:rsid w:val="00D71961"/>
    <w:rsid w:val="00D73394"/>
    <w:rsid w:val="00D76319"/>
    <w:rsid w:val="00D76403"/>
    <w:rsid w:val="00D7671F"/>
    <w:rsid w:val="00D77650"/>
    <w:rsid w:val="00D77C52"/>
    <w:rsid w:val="00D80A95"/>
    <w:rsid w:val="00D80B84"/>
    <w:rsid w:val="00D8117D"/>
    <w:rsid w:val="00D81512"/>
    <w:rsid w:val="00D816DC"/>
    <w:rsid w:val="00D81854"/>
    <w:rsid w:val="00D81980"/>
    <w:rsid w:val="00D84530"/>
    <w:rsid w:val="00D8507B"/>
    <w:rsid w:val="00D90430"/>
    <w:rsid w:val="00D90852"/>
    <w:rsid w:val="00D90E6A"/>
    <w:rsid w:val="00D913B4"/>
    <w:rsid w:val="00D927CC"/>
    <w:rsid w:val="00D93032"/>
    <w:rsid w:val="00D941FE"/>
    <w:rsid w:val="00D94B2C"/>
    <w:rsid w:val="00D956A8"/>
    <w:rsid w:val="00D968F5"/>
    <w:rsid w:val="00D96B16"/>
    <w:rsid w:val="00D97361"/>
    <w:rsid w:val="00D97893"/>
    <w:rsid w:val="00DA0D84"/>
    <w:rsid w:val="00DA16A5"/>
    <w:rsid w:val="00DA300F"/>
    <w:rsid w:val="00DA30B1"/>
    <w:rsid w:val="00DA326E"/>
    <w:rsid w:val="00DA4281"/>
    <w:rsid w:val="00DA4686"/>
    <w:rsid w:val="00DA48EE"/>
    <w:rsid w:val="00DA5010"/>
    <w:rsid w:val="00DA5279"/>
    <w:rsid w:val="00DA5C62"/>
    <w:rsid w:val="00DA5F95"/>
    <w:rsid w:val="00DA6239"/>
    <w:rsid w:val="00DA6B53"/>
    <w:rsid w:val="00DA7A1D"/>
    <w:rsid w:val="00DB04A4"/>
    <w:rsid w:val="00DB08C1"/>
    <w:rsid w:val="00DB2CC7"/>
    <w:rsid w:val="00DB38A3"/>
    <w:rsid w:val="00DB404E"/>
    <w:rsid w:val="00DB4F83"/>
    <w:rsid w:val="00DB5001"/>
    <w:rsid w:val="00DB7745"/>
    <w:rsid w:val="00DC2853"/>
    <w:rsid w:val="00DC2AC8"/>
    <w:rsid w:val="00DC4D78"/>
    <w:rsid w:val="00DC6E7B"/>
    <w:rsid w:val="00DD1A37"/>
    <w:rsid w:val="00DD2B9A"/>
    <w:rsid w:val="00DD40CA"/>
    <w:rsid w:val="00DD517C"/>
    <w:rsid w:val="00DD61A9"/>
    <w:rsid w:val="00DD7064"/>
    <w:rsid w:val="00DD7233"/>
    <w:rsid w:val="00DD7647"/>
    <w:rsid w:val="00DD7CE8"/>
    <w:rsid w:val="00DE0218"/>
    <w:rsid w:val="00DE0C54"/>
    <w:rsid w:val="00DE1DCC"/>
    <w:rsid w:val="00DE2AAC"/>
    <w:rsid w:val="00DE2C45"/>
    <w:rsid w:val="00DE45E4"/>
    <w:rsid w:val="00DE51CD"/>
    <w:rsid w:val="00DE6A94"/>
    <w:rsid w:val="00DE7EBD"/>
    <w:rsid w:val="00DF075B"/>
    <w:rsid w:val="00DF0BA5"/>
    <w:rsid w:val="00DF15ED"/>
    <w:rsid w:val="00DF205B"/>
    <w:rsid w:val="00DF21A1"/>
    <w:rsid w:val="00DF2480"/>
    <w:rsid w:val="00DF316B"/>
    <w:rsid w:val="00DF5534"/>
    <w:rsid w:val="00DF579B"/>
    <w:rsid w:val="00DF62CB"/>
    <w:rsid w:val="00DF6D39"/>
    <w:rsid w:val="00DF7A83"/>
    <w:rsid w:val="00DF7AAD"/>
    <w:rsid w:val="00DF7F44"/>
    <w:rsid w:val="00E001C6"/>
    <w:rsid w:val="00E01B21"/>
    <w:rsid w:val="00E01DED"/>
    <w:rsid w:val="00E01E93"/>
    <w:rsid w:val="00E028C1"/>
    <w:rsid w:val="00E04D47"/>
    <w:rsid w:val="00E063A8"/>
    <w:rsid w:val="00E064FA"/>
    <w:rsid w:val="00E06CCD"/>
    <w:rsid w:val="00E0724D"/>
    <w:rsid w:val="00E1047D"/>
    <w:rsid w:val="00E104FB"/>
    <w:rsid w:val="00E1088D"/>
    <w:rsid w:val="00E10FAD"/>
    <w:rsid w:val="00E111DB"/>
    <w:rsid w:val="00E13048"/>
    <w:rsid w:val="00E13056"/>
    <w:rsid w:val="00E138D5"/>
    <w:rsid w:val="00E14174"/>
    <w:rsid w:val="00E155DD"/>
    <w:rsid w:val="00E15820"/>
    <w:rsid w:val="00E15A33"/>
    <w:rsid w:val="00E15A79"/>
    <w:rsid w:val="00E160D4"/>
    <w:rsid w:val="00E16E1B"/>
    <w:rsid w:val="00E203E1"/>
    <w:rsid w:val="00E21459"/>
    <w:rsid w:val="00E21777"/>
    <w:rsid w:val="00E229DB"/>
    <w:rsid w:val="00E23CCC"/>
    <w:rsid w:val="00E23FBD"/>
    <w:rsid w:val="00E24B3C"/>
    <w:rsid w:val="00E2537A"/>
    <w:rsid w:val="00E2680C"/>
    <w:rsid w:val="00E269DD"/>
    <w:rsid w:val="00E2741A"/>
    <w:rsid w:val="00E3100C"/>
    <w:rsid w:val="00E31EB6"/>
    <w:rsid w:val="00E340B1"/>
    <w:rsid w:val="00E352D3"/>
    <w:rsid w:val="00E36881"/>
    <w:rsid w:val="00E36A62"/>
    <w:rsid w:val="00E3717B"/>
    <w:rsid w:val="00E427A0"/>
    <w:rsid w:val="00E42C03"/>
    <w:rsid w:val="00E436A0"/>
    <w:rsid w:val="00E439B3"/>
    <w:rsid w:val="00E454CC"/>
    <w:rsid w:val="00E457EB"/>
    <w:rsid w:val="00E45A96"/>
    <w:rsid w:val="00E46BAB"/>
    <w:rsid w:val="00E46BB5"/>
    <w:rsid w:val="00E47AB7"/>
    <w:rsid w:val="00E47AD3"/>
    <w:rsid w:val="00E508D8"/>
    <w:rsid w:val="00E52FFB"/>
    <w:rsid w:val="00E533CF"/>
    <w:rsid w:val="00E5439F"/>
    <w:rsid w:val="00E54E49"/>
    <w:rsid w:val="00E602AE"/>
    <w:rsid w:val="00E619E6"/>
    <w:rsid w:val="00E6275B"/>
    <w:rsid w:val="00E62AAE"/>
    <w:rsid w:val="00E63845"/>
    <w:rsid w:val="00E64927"/>
    <w:rsid w:val="00E6493A"/>
    <w:rsid w:val="00E66145"/>
    <w:rsid w:val="00E66170"/>
    <w:rsid w:val="00E66FB1"/>
    <w:rsid w:val="00E66FDD"/>
    <w:rsid w:val="00E74178"/>
    <w:rsid w:val="00E74F7D"/>
    <w:rsid w:val="00E77B8A"/>
    <w:rsid w:val="00E77C37"/>
    <w:rsid w:val="00E806AC"/>
    <w:rsid w:val="00E821B3"/>
    <w:rsid w:val="00E83E70"/>
    <w:rsid w:val="00E84310"/>
    <w:rsid w:val="00E84EE8"/>
    <w:rsid w:val="00E85FC5"/>
    <w:rsid w:val="00E86707"/>
    <w:rsid w:val="00E86821"/>
    <w:rsid w:val="00E9002C"/>
    <w:rsid w:val="00E90840"/>
    <w:rsid w:val="00E9089A"/>
    <w:rsid w:val="00E91CEA"/>
    <w:rsid w:val="00E92D3B"/>
    <w:rsid w:val="00E946D4"/>
    <w:rsid w:val="00E95402"/>
    <w:rsid w:val="00E95956"/>
    <w:rsid w:val="00E97880"/>
    <w:rsid w:val="00EA11F3"/>
    <w:rsid w:val="00EA4150"/>
    <w:rsid w:val="00EA4B9C"/>
    <w:rsid w:val="00EA5396"/>
    <w:rsid w:val="00EA6A59"/>
    <w:rsid w:val="00EA6CCA"/>
    <w:rsid w:val="00EA71F4"/>
    <w:rsid w:val="00EA797F"/>
    <w:rsid w:val="00EA7EAA"/>
    <w:rsid w:val="00EA7F2C"/>
    <w:rsid w:val="00EB008D"/>
    <w:rsid w:val="00EB2281"/>
    <w:rsid w:val="00EB2D58"/>
    <w:rsid w:val="00EB3037"/>
    <w:rsid w:val="00EB3433"/>
    <w:rsid w:val="00EB362C"/>
    <w:rsid w:val="00EB39EB"/>
    <w:rsid w:val="00EB3E80"/>
    <w:rsid w:val="00EB5448"/>
    <w:rsid w:val="00EB739E"/>
    <w:rsid w:val="00EC0F83"/>
    <w:rsid w:val="00EC1A19"/>
    <w:rsid w:val="00EC37BC"/>
    <w:rsid w:val="00EC38DE"/>
    <w:rsid w:val="00EC3BB4"/>
    <w:rsid w:val="00EC3C01"/>
    <w:rsid w:val="00EC43A5"/>
    <w:rsid w:val="00EC479F"/>
    <w:rsid w:val="00EC61AA"/>
    <w:rsid w:val="00EC61F2"/>
    <w:rsid w:val="00EC6248"/>
    <w:rsid w:val="00EC673B"/>
    <w:rsid w:val="00EC6A4B"/>
    <w:rsid w:val="00EC6C3C"/>
    <w:rsid w:val="00EC6C69"/>
    <w:rsid w:val="00EC7255"/>
    <w:rsid w:val="00EC7D58"/>
    <w:rsid w:val="00ED0230"/>
    <w:rsid w:val="00ED0B2E"/>
    <w:rsid w:val="00ED13E3"/>
    <w:rsid w:val="00ED2253"/>
    <w:rsid w:val="00ED26A5"/>
    <w:rsid w:val="00ED27EB"/>
    <w:rsid w:val="00ED2FED"/>
    <w:rsid w:val="00ED4463"/>
    <w:rsid w:val="00ED5BA1"/>
    <w:rsid w:val="00ED6DDA"/>
    <w:rsid w:val="00EE0128"/>
    <w:rsid w:val="00EE0BCE"/>
    <w:rsid w:val="00EE0E78"/>
    <w:rsid w:val="00EE1567"/>
    <w:rsid w:val="00EE1813"/>
    <w:rsid w:val="00EE1BA4"/>
    <w:rsid w:val="00EE223D"/>
    <w:rsid w:val="00EE2583"/>
    <w:rsid w:val="00EE29BA"/>
    <w:rsid w:val="00EE2AFB"/>
    <w:rsid w:val="00EE38B9"/>
    <w:rsid w:val="00EE535C"/>
    <w:rsid w:val="00EE5AA5"/>
    <w:rsid w:val="00EE62DD"/>
    <w:rsid w:val="00EE66FE"/>
    <w:rsid w:val="00EE767B"/>
    <w:rsid w:val="00EE7E91"/>
    <w:rsid w:val="00EF0A0F"/>
    <w:rsid w:val="00EF1062"/>
    <w:rsid w:val="00EF1760"/>
    <w:rsid w:val="00EF42CC"/>
    <w:rsid w:val="00EF51BA"/>
    <w:rsid w:val="00EF51FD"/>
    <w:rsid w:val="00EF53BD"/>
    <w:rsid w:val="00EF6EA3"/>
    <w:rsid w:val="00EF76F7"/>
    <w:rsid w:val="00F0099E"/>
    <w:rsid w:val="00F0255C"/>
    <w:rsid w:val="00F02CEC"/>
    <w:rsid w:val="00F047A9"/>
    <w:rsid w:val="00F04F2F"/>
    <w:rsid w:val="00F05BAC"/>
    <w:rsid w:val="00F07379"/>
    <w:rsid w:val="00F074D8"/>
    <w:rsid w:val="00F0799F"/>
    <w:rsid w:val="00F11223"/>
    <w:rsid w:val="00F1125C"/>
    <w:rsid w:val="00F12F15"/>
    <w:rsid w:val="00F13022"/>
    <w:rsid w:val="00F13DBE"/>
    <w:rsid w:val="00F14C44"/>
    <w:rsid w:val="00F1578B"/>
    <w:rsid w:val="00F16268"/>
    <w:rsid w:val="00F16A0D"/>
    <w:rsid w:val="00F16AF4"/>
    <w:rsid w:val="00F17442"/>
    <w:rsid w:val="00F2028A"/>
    <w:rsid w:val="00F20BCB"/>
    <w:rsid w:val="00F21FF5"/>
    <w:rsid w:val="00F2287D"/>
    <w:rsid w:val="00F23083"/>
    <w:rsid w:val="00F238EA"/>
    <w:rsid w:val="00F23BFB"/>
    <w:rsid w:val="00F251A7"/>
    <w:rsid w:val="00F268D3"/>
    <w:rsid w:val="00F26C72"/>
    <w:rsid w:val="00F270DC"/>
    <w:rsid w:val="00F27543"/>
    <w:rsid w:val="00F301F9"/>
    <w:rsid w:val="00F326C0"/>
    <w:rsid w:val="00F32D30"/>
    <w:rsid w:val="00F34186"/>
    <w:rsid w:val="00F348A7"/>
    <w:rsid w:val="00F35FF8"/>
    <w:rsid w:val="00F3663B"/>
    <w:rsid w:val="00F3727F"/>
    <w:rsid w:val="00F37BED"/>
    <w:rsid w:val="00F4029D"/>
    <w:rsid w:val="00F40496"/>
    <w:rsid w:val="00F406AB"/>
    <w:rsid w:val="00F4115F"/>
    <w:rsid w:val="00F416BE"/>
    <w:rsid w:val="00F41CE8"/>
    <w:rsid w:val="00F42D33"/>
    <w:rsid w:val="00F43419"/>
    <w:rsid w:val="00F43882"/>
    <w:rsid w:val="00F43C92"/>
    <w:rsid w:val="00F5021B"/>
    <w:rsid w:val="00F5205E"/>
    <w:rsid w:val="00F524BA"/>
    <w:rsid w:val="00F5273A"/>
    <w:rsid w:val="00F5294D"/>
    <w:rsid w:val="00F52D5B"/>
    <w:rsid w:val="00F52EDC"/>
    <w:rsid w:val="00F5322E"/>
    <w:rsid w:val="00F53DD6"/>
    <w:rsid w:val="00F543B0"/>
    <w:rsid w:val="00F545FC"/>
    <w:rsid w:val="00F554AD"/>
    <w:rsid w:val="00F566F4"/>
    <w:rsid w:val="00F57502"/>
    <w:rsid w:val="00F57548"/>
    <w:rsid w:val="00F57C7F"/>
    <w:rsid w:val="00F57FD9"/>
    <w:rsid w:val="00F60465"/>
    <w:rsid w:val="00F604C6"/>
    <w:rsid w:val="00F60E81"/>
    <w:rsid w:val="00F6652B"/>
    <w:rsid w:val="00F70353"/>
    <w:rsid w:val="00F70833"/>
    <w:rsid w:val="00F72A63"/>
    <w:rsid w:val="00F72DD9"/>
    <w:rsid w:val="00F72FB5"/>
    <w:rsid w:val="00F7418F"/>
    <w:rsid w:val="00F755B6"/>
    <w:rsid w:val="00F75728"/>
    <w:rsid w:val="00F77489"/>
    <w:rsid w:val="00F81290"/>
    <w:rsid w:val="00F81A14"/>
    <w:rsid w:val="00F82939"/>
    <w:rsid w:val="00F83B69"/>
    <w:rsid w:val="00F840CC"/>
    <w:rsid w:val="00F84575"/>
    <w:rsid w:val="00F8487A"/>
    <w:rsid w:val="00F84F5E"/>
    <w:rsid w:val="00F85124"/>
    <w:rsid w:val="00F857B2"/>
    <w:rsid w:val="00F90DFB"/>
    <w:rsid w:val="00F916FF"/>
    <w:rsid w:val="00F9173F"/>
    <w:rsid w:val="00F917A0"/>
    <w:rsid w:val="00F93DDF"/>
    <w:rsid w:val="00F95259"/>
    <w:rsid w:val="00F97026"/>
    <w:rsid w:val="00FA1515"/>
    <w:rsid w:val="00FA24D8"/>
    <w:rsid w:val="00FA32E0"/>
    <w:rsid w:val="00FA3612"/>
    <w:rsid w:val="00FA3BB8"/>
    <w:rsid w:val="00FA4D88"/>
    <w:rsid w:val="00FA69D6"/>
    <w:rsid w:val="00FB062E"/>
    <w:rsid w:val="00FB1D17"/>
    <w:rsid w:val="00FB2050"/>
    <w:rsid w:val="00FB2D42"/>
    <w:rsid w:val="00FB3EF1"/>
    <w:rsid w:val="00FB4850"/>
    <w:rsid w:val="00FB55EF"/>
    <w:rsid w:val="00FB6461"/>
    <w:rsid w:val="00FB6EEF"/>
    <w:rsid w:val="00FC1397"/>
    <w:rsid w:val="00FC1E95"/>
    <w:rsid w:val="00FC1F6C"/>
    <w:rsid w:val="00FC3F29"/>
    <w:rsid w:val="00FC595E"/>
    <w:rsid w:val="00FC78E1"/>
    <w:rsid w:val="00FD0505"/>
    <w:rsid w:val="00FD0775"/>
    <w:rsid w:val="00FD08FF"/>
    <w:rsid w:val="00FD10DD"/>
    <w:rsid w:val="00FD1ECA"/>
    <w:rsid w:val="00FD2EE2"/>
    <w:rsid w:val="00FD344D"/>
    <w:rsid w:val="00FD45C0"/>
    <w:rsid w:val="00FD5917"/>
    <w:rsid w:val="00FD7CA0"/>
    <w:rsid w:val="00FE28A3"/>
    <w:rsid w:val="00FE2904"/>
    <w:rsid w:val="00FE39C3"/>
    <w:rsid w:val="00FE3AC7"/>
    <w:rsid w:val="00FE4733"/>
    <w:rsid w:val="00FE49A8"/>
    <w:rsid w:val="00FE71EF"/>
    <w:rsid w:val="00FF0DBF"/>
    <w:rsid w:val="00FF141F"/>
    <w:rsid w:val="00FF1511"/>
    <w:rsid w:val="00FF2788"/>
    <w:rsid w:val="00FF3696"/>
    <w:rsid w:val="00FF3C86"/>
    <w:rsid w:val="00FF4703"/>
    <w:rsid w:val="00FF4A31"/>
    <w:rsid w:val="00FF528B"/>
    <w:rsid w:val="00FF74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8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25570"/>
    <w:rPr>
      <w:b/>
      <w:bCs/>
    </w:rPr>
  </w:style>
  <w:style w:type="paragraph" w:styleId="a4">
    <w:name w:val="Balloon Text"/>
    <w:basedOn w:val="a"/>
    <w:link w:val="Char"/>
    <w:uiPriority w:val="99"/>
    <w:semiHidden/>
    <w:unhideWhenUsed/>
    <w:rsid w:val="00025570"/>
    <w:rPr>
      <w:sz w:val="18"/>
      <w:szCs w:val="18"/>
    </w:rPr>
  </w:style>
  <w:style w:type="character" w:customStyle="1" w:styleId="Char">
    <w:name w:val="批注框文本 Char"/>
    <w:basedOn w:val="a0"/>
    <w:link w:val="a4"/>
    <w:uiPriority w:val="99"/>
    <w:semiHidden/>
    <w:rsid w:val="00025570"/>
    <w:rPr>
      <w:sz w:val="18"/>
      <w:szCs w:val="18"/>
    </w:rPr>
  </w:style>
  <w:style w:type="paragraph" w:styleId="a5">
    <w:name w:val="header"/>
    <w:basedOn w:val="a"/>
    <w:link w:val="Char0"/>
    <w:uiPriority w:val="99"/>
    <w:semiHidden/>
    <w:unhideWhenUsed/>
    <w:rsid w:val="00AC43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C43AC"/>
    <w:rPr>
      <w:sz w:val="18"/>
      <w:szCs w:val="18"/>
    </w:rPr>
  </w:style>
  <w:style w:type="paragraph" w:styleId="a6">
    <w:name w:val="footer"/>
    <w:basedOn w:val="a"/>
    <w:link w:val="Char1"/>
    <w:uiPriority w:val="99"/>
    <w:semiHidden/>
    <w:unhideWhenUsed/>
    <w:rsid w:val="00AC43AC"/>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AC43AC"/>
    <w:rPr>
      <w:sz w:val="18"/>
      <w:szCs w:val="18"/>
    </w:rPr>
  </w:style>
</w:styles>
</file>

<file path=word/webSettings.xml><?xml version="1.0" encoding="utf-8"?>
<w:webSettings xmlns:r="http://schemas.openxmlformats.org/officeDocument/2006/relationships" xmlns:w="http://schemas.openxmlformats.org/wordprocessingml/2006/main">
  <w:divs>
    <w:div w:id="78742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23</Pages>
  <Words>2200</Words>
  <Characters>12540</Characters>
  <Application>Microsoft Office Word</Application>
  <DocSecurity>0</DocSecurity>
  <Lines>104</Lines>
  <Paragraphs>29</Paragraphs>
  <ScaleCrop>false</ScaleCrop>
  <Company>微软中国</Company>
  <LinksUpToDate>false</LinksUpToDate>
  <CharactersWithSpaces>14711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王海玲</dc:creator>
  <cp:keywords/>
  <dc:description/>
  <cp:lastModifiedBy>admin</cp:lastModifiedBy>
  <cp:revision>2</cp:revision>
  <cp:lastPrinted>2016-03-29T08:50:00Z</cp:lastPrinted>
  <dcterms:created xsi:type="dcterms:W3CDTF">2016-03-29T08:33:00Z</dcterms:created>
  <dcterms:modified xsi:type="dcterms:W3CDTF">2016-07-11T09:45:00Z</dcterms:modified>
</cp:coreProperties>
</file>